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6A84" w:rsidRDefault="00042D7A">
      <w:pPr>
        <w:pStyle w:val="BodyText"/>
        <w:ind w:left="115"/>
        <w:rPr>
          <w:rFonts w:ascii="Times New Roman"/>
          <w:sz w:val="20"/>
        </w:rPr>
      </w:pPr>
      <w:r>
        <w:rPr>
          <w:noProof/>
          <w:lang w:bidi="ar-SA"/>
        </w:rPr>
        <mc:AlternateContent>
          <mc:Choice Requires="wps">
            <w:drawing>
              <wp:anchor distT="0" distB="0" distL="114300" distR="114300" simplePos="0" relativeHeight="503308112" behindDoc="1" locked="0" layoutInCell="1" allowOverlap="1">
                <wp:simplePos x="0" y="0"/>
                <wp:positionH relativeFrom="page">
                  <wp:posOffset>914400</wp:posOffset>
                </wp:positionH>
                <wp:positionV relativeFrom="page">
                  <wp:posOffset>6984365</wp:posOffset>
                </wp:positionV>
                <wp:extent cx="8706485" cy="128270"/>
                <wp:effectExtent l="0" t="2540" r="0" b="254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648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A84" w:rsidRDefault="00042D7A">
                            <w:pPr>
                              <w:tabs>
                                <w:tab w:val="left" w:pos="5559"/>
                                <w:tab w:val="left" w:pos="7825"/>
                                <w:tab w:val="right" w:pos="13710"/>
                              </w:tabs>
                              <w:spacing w:line="201" w:lineRule="exact"/>
                              <w:rPr>
                                <w:sz w:val="18"/>
                              </w:rPr>
                            </w:pPr>
                            <w:r>
                              <w:rPr>
                                <w:color w:val="825AA3"/>
                                <w:sz w:val="18"/>
                              </w:rPr>
                              <w:t>September</w:t>
                            </w:r>
                            <w:r>
                              <w:rPr>
                                <w:color w:val="825AA3"/>
                                <w:spacing w:val="-3"/>
                                <w:sz w:val="18"/>
                              </w:rPr>
                              <w:t xml:space="preserve"> </w:t>
                            </w:r>
                            <w:r>
                              <w:rPr>
                                <w:color w:val="825AA3"/>
                                <w:sz w:val="18"/>
                              </w:rPr>
                              <w:t>2017</w:t>
                            </w:r>
                            <w:r>
                              <w:rPr>
                                <w:color w:val="825AA3"/>
                                <w:sz w:val="18"/>
                              </w:rPr>
                              <w:tab/>
                            </w:r>
                            <w:hyperlink r:id="rId8">
                              <w:r>
                                <w:rPr>
                                  <w:color w:val="825AA3"/>
                                  <w:sz w:val="18"/>
                                </w:rPr>
                                <w:t>service@ncfe.org.uk</w:t>
                              </w:r>
                            </w:hyperlink>
                            <w:r>
                              <w:rPr>
                                <w:color w:val="825AA3"/>
                                <w:sz w:val="18"/>
                              </w:rPr>
                              <w:tab/>
                              <w:t>0191</w:t>
                            </w:r>
                            <w:r>
                              <w:rPr>
                                <w:color w:val="825AA3"/>
                                <w:spacing w:val="-2"/>
                                <w:sz w:val="18"/>
                              </w:rPr>
                              <w:t xml:space="preserve"> </w:t>
                            </w:r>
                            <w:r>
                              <w:rPr>
                                <w:color w:val="825AA3"/>
                                <w:sz w:val="18"/>
                              </w:rPr>
                              <w:t>239</w:t>
                            </w:r>
                            <w:r>
                              <w:rPr>
                                <w:color w:val="825AA3"/>
                                <w:spacing w:val="-2"/>
                                <w:sz w:val="18"/>
                              </w:rPr>
                              <w:t xml:space="preserve"> </w:t>
                            </w:r>
                            <w:r>
                              <w:rPr>
                                <w:color w:val="825AA3"/>
                                <w:sz w:val="18"/>
                              </w:rPr>
                              <w:t>8000</w:t>
                            </w:r>
                            <w:r>
                              <w:rPr>
                                <w:color w:val="825AA3"/>
                                <w:sz w:val="18"/>
                              </w:rPr>
                              <w:tab/>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in;margin-top:549.95pt;width:685.55pt;height:10.1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aD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" filled="f" stroked="f">
                <v:textbox inset="0,0,0,0">
                  <w:txbxContent>
                    <w:p w:rsidR="00416A84" w:rsidRDefault="00042D7A">
                      <w:pPr>
                        <w:tabs>
                          <w:tab w:val="left" w:pos="5559"/>
                          <w:tab w:val="left" w:pos="7825"/>
                          <w:tab w:val="right" w:pos="13710"/>
                        </w:tabs>
                        <w:spacing w:line="201" w:lineRule="exact"/>
                        <w:rPr>
                          <w:sz w:val="18"/>
                        </w:rPr>
                      </w:pPr>
                      <w:r>
                        <w:rPr>
                          <w:color w:val="825AA3"/>
                          <w:sz w:val="18"/>
                        </w:rPr>
                        <w:t>September</w:t>
                      </w:r>
                      <w:r>
                        <w:rPr>
                          <w:color w:val="825AA3"/>
                          <w:spacing w:val="-3"/>
                          <w:sz w:val="18"/>
                        </w:rPr>
                        <w:t xml:space="preserve"> </w:t>
                      </w:r>
                      <w:r>
                        <w:rPr>
                          <w:color w:val="825AA3"/>
                          <w:sz w:val="18"/>
                        </w:rPr>
                        <w:t>2017</w:t>
                      </w:r>
                      <w:r>
                        <w:rPr>
                          <w:color w:val="825AA3"/>
                          <w:sz w:val="18"/>
                        </w:rPr>
                        <w:tab/>
                      </w:r>
                      <w:hyperlink r:id="rId9">
                        <w:r>
                          <w:rPr>
                            <w:color w:val="825AA3"/>
                            <w:sz w:val="18"/>
                          </w:rPr>
                          <w:t>service@ncfe.org.uk</w:t>
                        </w:r>
                      </w:hyperlink>
                      <w:r>
                        <w:rPr>
                          <w:color w:val="825AA3"/>
                          <w:sz w:val="18"/>
                        </w:rPr>
                        <w:tab/>
                        <w:t>0191</w:t>
                      </w:r>
                      <w:r>
                        <w:rPr>
                          <w:color w:val="825AA3"/>
                          <w:spacing w:val="-2"/>
                          <w:sz w:val="18"/>
                        </w:rPr>
                        <w:t xml:space="preserve"> </w:t>
                      </w:r>
                      <w:r>
                        <w:rPr>
                          <w:color w:val="825AA3"/>
                          <w:sz w:val="18"/>
                        </w:rPr>
                        <w:t>239</w:t>
                      </w:r>
                      <w:r>
                        <w:rPr>
                          <w:color w:val="825AA3"/>
                          <w:spacing w:val="-2"/>
                          <w:sz w:val="18"/>
                        </w:rPr>
                        <w:t xml:space="preserve"> </w:t>
                      </w:r>
                      <w:r>
                        <w:rPr>
                          <w:color w:val="825AA3"/>
                          <w:sz w:val="18"/>
                        </w:rPr>
                        <w:t>8000</w:t>
                      </w:r>
                      <w:r>
                        <w:rPr>
                          <w:color w:val="825AA3"/>
                          <w:sz w:val="18"/>
                        </w:rPr>
                        <w:tab/>
                        <w:t>1</w:t>
                      </w:r>
                    </w:p>
                  </w:txbxContent>
                </v:textbox>
                <w10:wrap anchorx="page" anchory="page"/>
              </v:shape>
            </w:pict>
          </mc:Fallback>
        </mc:AlternateContent>
      </w:r>
      <w:r>
        <w:rPr>
          <w:noProof/>
          <w:lang w:bidi="ar-SA"/>
        </w:rPr>
        <mc:AlternateContent>
          <mc:Choice Requires="wps">
            <w:drawing>
              <wp:anchor distT="0" distB="0" distL="114300" distR="114300" simplePos="0" relativeHeight="503308136" behindDoc="1" locked="0" layoutInCell="1" allowOverlap="1">
                <wp:simplePos x="0" y="0"/>
                <wp:positionH relativeFrom="page">
                  <wp:posOffset>0</wp:posOffset>
                </wp:positionH>
                <wp:positionV relativeFrom="page">
                  <wp:posOffset>0</wp:posOffset>
                </wp:positionV>
                <wp:extent cx="10692130" cy="7560310"/>
                <wp:effectExtent l="0" t="0" r="4445" b="254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2130" cy="7560310"/>
                        </a:xfrm>
                        <a:prstGeom prst="rect">
                          <a:avLst/>
                        </a:prstGeom>
                        <a:solidFill>
                          <a:srgbClr val="825A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E6A9D" id="Rectangle 2" o:spid="_x0000_s1026" style="position:absolute;margin-left:0;margin-top:0;width:841.9pt;height:595.3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" fillcolor="#825aa3" stroked="f">
                <w10:wrap anchorx="page" anchory="page"/>
              </v:rect>
            </w:pict>
          </mc:Fallback>
        </mc:AlternateContent>
      </w:r>
      <w:r>
        <w:rPr>
          <w:noProof/>
          <w:lang w:bidi="ar-SA"/>
        </w:rPr>
        <w:drawing>
          <wp:anchor distT="0" distB="0" distL="0" distR="0" simplePos="0" relativeHeight="268427135" behindDoc="1" locked="0" layoutInCell="1" allowOverlap="1">
            <wp:simplePos x="0" y="0"/>
            <wp:positionH relativeFrom="page">
              <wp:posOffset>365759</wp:posOffset>
            </wp:positionH>
            <wp:positionV relativeFrom="page">
              <wp:posOffset>308610</wp:posOffset>
            </wp:positionV>
            <wp:extent cx="1067286" cy="43005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067286" cy="430053"/>
                    </a:xfrm>
                    <a:prstGeom prst="rect">
                      <a:avLst/>
                    </a:prstGeom>
                  </pic:spPr>
                </pic:pic>
              </a:graphicData>
            </a:graphic>
          </wp:anchor>
        </w:drawing>
      </w:r>
      <w:r>
        <w:rPr>
          <w:rFonts w:ascii="Times New Roman"/>
          <w:noProof/>
          <w:sz w:val="20"/>
          <w:lang w:bidi="ar-SA"/>
        </w:rPr>
        <w:drawing>
          <wp:inline distT="0" distB="0" distL="0" distR="0">
            <wp:extent cx="1089660" cy="43586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089660" cy="435864"/>
                    </a:xfrm>
                    <a:prstGeom prst="rect">
                      <a:avLst/>
                    </a:prstGeom>
                  </pic:spPr>
                </pic:pic>
              </a:graphicData>
            </a:graphic>
          </wp:inline>
        </w:drawing>
      </w:r>
    </w:p>
    <w:p w:rsidR="00416A84" w:rsidRDefault="00416A84">
      <w:pPr>
        <w:pStyle w:val="BodyText"/>
        <w:rPr>
          <w:rFonts w:ascii="Times New Roman"/>
          <w:sz w:val="20"/>
        </w:rPr>
      </w:pPr>
    </w:p>
    <w:p w:rsidR="00416A84" w:rsidRDefault="00416A84">
      <w:pPr>
        <w:pStyle w:val="BodyText"/>
        <w:rPr>
          <w:rFonts w:ascii="Times New Roman"/>
          <w:sz w:val="20"/>
        </w:rPr>
      </w:pPr>
    </w:p>
    <w:p w:rsidR="00416A84" w:rsidRDefault="00416A84">
      <w:pPr>
        <w:pStyle w:val="BodyText"/>
        <w:rPr>
          <w:rFonts w:ascii="Times New Roman"/>
          <w:sz w:val="20"/>
        </w:rPr>
      </w:pPr>
    </w:p>
    <w:p w:rsidR="00416A84" w:rsidRDefault="00416A84">
      <w:pPr>
        <w:pStyle w:val="BodyText"/>
        <w:rPr>
          <w:rFonts w:ascii="Times New Roman"/>
          <w:sz w:val="20"/>
        </w:rPr>
      </w:pPr>
    </w:p>
    <w:p w:rsidR="00416A84" w:rsidRDefault="00416A84">
      <w:pPr>
        <w:pStyle w:val="BodyText"/>
        <w:rPr>
          <w:rFonts w:ascii="Times New Roman"/>
          <w:sz w:val="20"/>
        </w:rPr>
      </w:pPr>
    </w:p>
    <w:p w:rsidR="00416A84" w:rsidRDefault="00416A84">
      <w:pPr>
        <w:pStyle w:val="BodyText"/>
        <w:rPr>
          <w:rFonts w:ascii="Times New Roman"/>
          <w:sz w:val="20"/>
        </w:rPr>
      </w:pPr>
    </w:p>
    <w:p w:rsidR="00416A84" w:rsidRDefault="00416A84">
      <w:pPr>
        <w:pStyle w:val="BodyText"/>
        <w:rPr>
          <w:rFonts w:ascii="Times New Roman"/>
          <w:sz w:val="20"/>
        </w:rPr>
      </w:pPr>
    </w:p>
    <w:p w:rsidR="00416A84" w:rsidRDefault="00416A84">
      <w:pPr>
        <w:pStyle w:val="BodyText"/>
        <w:rPr>
          <w:rFonts w:ascii="Times New Roman"/>
          <w:sz w:val="20"/>
        </w:rPr>
      </w:pPr>
    </w:p>
    <w:p w:rsidR="00416A84" w:rsidRDefault="00416A84">
      <w:pPr>
        <w:pStyle w:val="BodyText"/>
        <w:rPr>
          <w:rFonts w:ascii="Times New Roman"/>
          <w:sz w:val="20"/>
        </w:rPr>
      </w:pPr>
    </w:p>
    <w:p w:rsidR="00416A84" w:rsidRDefault="00416A84">
      <w:pPr>
        <w:pStyle w:val="BodyText"/>
        <w:rPr>
          <w:rFonts w:ascii="Times New Roman"/>
          <w:sz w:val="20"/>
        </w:rPr>
      </w:pPr>
    </w:p>
    <w:p w:rsidR="00416A84" w:rsidRDefault="00416A84">
      <w:pPr>
        <w:pStyle w:val="BodyText"/>
        <w:rPr>
          <w:rFonts w:ascii="Times New Roman"/>
          <w:sz w:val="20"/>
        </w:rPr>
      </w:pPr>
    </w:p>
    <w:p w:rsidR="00416A84" w:rsidRDefault="00416A84">
      <w:pPr>
        <w:pStyle w:val="BodyText"/>
        <w:rPr>
          <w:rFonts w:ascii="Times New Roman"/>
          <w:sz w:val="20"/>
        </w:rPr>
      </w:pPr>
    </w:p>
    <w:p w:rsidR="00416A84" w:rsidRDefault="00416A84">
      <w:pPr>
        <w:pStyle w:val="BodyText"/>
        <w:rPr>
          <w:rFonts w:ascii="Times New Roman"/>
          <w:sz w:val="20"/>
        </w:rPr>
      </w:pPr>
    </w:p>
    <w:p w:rsidR="00416A84" w:rsidRDefault="00042D7A">
      <w:pPr>
        <w:spacing w:before="181" w:line="314" w:lineRule="auto"/>
        <w:ind w:left="540" w:right="3240"/>
        <w:rPr>
          <w:sz w:val="106"/>
        </w:rPr>
      </w:pPr>
      <w:r>
        <w:rPr>
          <w:color w:val="FFFFFF"/>
          <w:sz w:val="106"/>
        </w:rPr>
        <w:t>Online Assessment User Guide -</w:t>
      </w:r>
      <w:r>
        <w:rPr>
          <w:color w:val="FFFFFF"/>
          <w:spacing w:val="23"/>
          <w:sz w:val="106"/>
        </w:rPr>
        <w:t xml:space="preserve"> </w:t>
      </w:r>
      <w:r>
        <w:rPr>
          <w:color w:val="FFFFFF"/>
          <w:spacing w:val="-3"/>
          <w:sz w:val="106"/>
        </w:rPr>
        <w:t>Installation</w:t>
      </w:r>
    </w:p>
    <w:p w:rsidR="00416A84" w:rsidRDefault="00416A84">
      <w:pPr>
        <w:spacing w:line="314" w:lineRule="auto"/>
        <w:rPr>
          <w:sz w:val="106"/>
        </w:rPr>
        <w:sectPr w:rsidR="00416A84">
          <w:headerReference w:type="even" r:id="rId12"/>
          <w:headerReference w:type="default" r:id="rId13"/>
          <w:footerReference w:type="even" r:id="rId14"/>
          <w:footerReference w:type="default" r:id="rId15"/>
          <w:headerReference w:type="first" r:id="rId16"/>
          <w:footerReference w:type="first" r:id="rId17"/>
          <w:type w:val="continuous"/>
          <w:pgSz w:w="16840" w:h="11910" w:orient="landscape"/>
          <w:pgMar w:top="480" w:right="1320" w:bottom="280" w:left="360" w:header="0" w:footer="720" w:gutter="0"/>
          <w:cols w:space="720"/>
        </w:sectPr>
      </w:pPr>
    </w:p>
    <w:p w:rsidR="00416A84" w:rsidRDefault="00416A84">
      <w:pPr>
        <w:pStyle w:val="BodyText"/>
        <w:rPr>
          <w:sz w:val="20"/>
        </w:rPr>
      </w:pPr>
    </w:p>
    <w:p w:rsidR="00416A84" w:rsidRDefault="00416A84">
      <w:pPr>
        <w:pStyle w:val="BodyText"/>
        <w:rPr>
          <w:sz w:val="20"/>
        </w:rPr>
      </w:pPr>
    </w:p>
    <w:p w:rsidR="00416A84" w:rsidRDefault="00416A84">
      <w:pPr>
        <w:pStyle w:val="BodyText"/>
        <w:rPr>
          <w:sz w:val="20"/>
        </w:rPr>
      </w:pPr>
    </w:p>
    <w:p w:rsidR="00416A84" w:rsidRDefault="00416A84">
      <w:pPr>
        <w:pStyle w:val="BodyText"/>
        <w:spacing w:before="2"/>
        <w:rPr>
          <w:sz w:val="25"/>
        </w:rPr>
      </w:pPr>
    </w:p>
    <w:p w:rsidR="00416A84" w:rsidRPr="00233CAD" w:rsidRDefault="00042D7A">
      <w:pPr>
        <w:spacing w:before="92"/>
        <w:ind w:left="1080"/>
        <w:rPr>
          <w:b/>
          <w:sz w:val="28"/>
          <w:szCs w:val="28"/>
        </w:rPr>
      </w:pPr>
      <w:r w:rsidRPr="00233CAD">
        <w:rPr>
          <w:b/>
          <w:color w:val="825AA3"/>
          <w:sz w:val="28"/>
          <w:szCs w:val="28"/>
        </w:rPr>
        <w:t>Table of Contents</w:t>
      </w:r>
    </w:p>
    <w:sdt>
      <w:sdtPr>
        <w:rPr>
          <w:sz w:val="24"/>
          <w:szCs w:val="24"/>
        </w:rPr>
        <w:id w:val="-1397507327"/>
        <w:docPartObj>
          <w:docPartGallery w:val="Table of Contents"/>
          <w:docPartUnique/>
        </w:docPartObj>
      </w:sdtPr>
      <w:sdtEndPr/>
      <w:sdtContent>
        <w:p w:rsidR="00416A84" w:rsidRPr="00233CAD" w:rsidRDefault="00042D7A">
          <w:pPr>
            <w:pStyle w:val="TOC1"/>
            <w:tabs>
              <w:tab w:val="right" w:leader="dot" w:pos="15031"/>
            </w:tabs>
            <w:spacing w:before="282"/>
            <w:rPr>
              <w:sz w:val="24"/>
              <w:szCs w:val="24"/>
            </w:rPr>
          </w:pPr>
          <w:r w:rsidRPr="00233CAD">
            <w:rPr>
              <w:sz w:val="24"/>
              <w:szCs w:val="24"/>
            </w:rPr>
            <w:fldChar w:fldCharType="begin"/>
          </w:r>
          <w:r w:rsidRPr="00233CAD">
            <w:rPr>
              <w:sz w:val="24"/>
              <w:szCs w:val="24"/>
            </w:rPr>
            <w:instrText xml:space="preserve">TOC \o "1-2" \h \z \u </w:instrText>
          </w:r>
          <w:r w:rsidRPr="00233CAD">
            <w:rPr>
              <w:sz w:val="24"/>
              <w:szCs w:val="24"/>
            </w:rPr>
            <w:fldChar w:fldCharType="separate"/>
          </w:r>
          <w:hyperlink w:anchor="_bookmark0" w:history="1">
            <w:r w:rsidRPr="00233CAD">
              <w:rPr>
                <w:color w:val="6F2F9F"/>
                <w:sz w:val="24"/>
                <w:szCs w:val="24"/>
              </w:rPr>
              <w:t>Introduction</w:t>
            </w:r>
            <w:r w:rsidRPr="00233CAD">
              <w:rPr>
                <w:color w:val="6F2F9F"/>
                <w:sz w:val="24"/>
                <w:szCs w:val="24"/>
              </w:rPr>
              <w:tab/>
              <w:t>3</w:t>
            </w:r>
          </w:hyperlink>
        </w:p>
        <w:p w:rsidR="00416A84" w:rsidRPr="00233CAD" w:rsidRDefault="00341AA6">
          <w:pPr>
            <w:pStyle w:val="TOC1"/>
            <w:tabs>
              <w:tab w:val="right" w:leader="dot" w:pos="15031"/>
            </w:tabs>
            <w:rPr>
              <w:sz w:val="24"/>
              <w:szCs w:val="24"/>
            </w:rPr>
          </w:pPr>
          <w:hyperlink w:anchor="_bookmark1" w:history="1">
            <w:r w:rsidR="00042D7A" w:rsidRPr="00233CAD">
              <w:rPr>
                <w:color w:val="6F2F9F"/>
                <w:sz w:val="24"/>
                <w:szCs w:val="24"/>
              </w:rPr>
              <w:t>Installing</w:t>
            </w:r>
            <w:r w:rsidR="00042D7A" w:rsidRPr="00233CAD">
              <w:rPr>
                <w:color w:val="6F2F9F"/>
                <w:spacing w:val="-1"/>
                <w:sz w:val="24"/>
                <w:szCs w:val="24"/>
              </w:rPr>
              <w:t xml:space="preserve"> </w:t>
            </w:r>
            <w:r w:rsidR="00042D7A" w:rsidRPr="00233CAD">
              <w:rPr>
                <w:color w:val="6F2F9F"/>
                <w:sz w:val="24"/>
                <w:szCs w:val="24"/>
              </w:rPr>
              <w:t>SecureClient</w:t>
            </w:r>
            <w:r w:rsidR="00042D7A" w:rsidRPr="00233CAD">
              <w:rPr>
                <w:color w:val="6F2F9F"/>
                <w:sz w:val="24"/>
                <w:szCs w:val="24"/>
              </w:rPr>
              <w:tab/>
            </w:r>
          </w:hyperlink>
          <w:r w:rsidR="008F3161" w:rsidRPr="00233CAD">
            <w:rPr>
              <w:color w:val="6F2F9F"/>
              <w:sz w:val="24"/>
              <w:szCs w:val="24"/>
            </w:rPr>
            <w:t>3, 4, 5</w:t>
          </w:r>
        </w:p>
        <w:p w:rsidR="00416A84" w:rsidRPr="00233CAD" w:rsidRDefault="00341AA6" w:rsidP="00233CAD">
          <w:pPr>
            <w:pStyle w:val="TOC2"/>
            <w:numPr>
              <w:ilvl w:val="0"/>
              <w:numId w:val="6"/>
            </w:numPr>
            <w:tabs>
              <w:tab w:val="right" w:leader="dot" w:pos="15031"/>
            </w:tabs>
            <w:spacing w:before="139"/>
            <w:rPr>
              <w:sz w:val="24"/>
              <w:szCs w:val="24"/>
            </w:rPr>
          </w:pPr>
          <w:hyperlink w:anchor="_bookmark2" w:history="1">
            <w:r w:rsidR="00042D7A" w:rsidRPr="00233CAD">
              <w:rPr>
                <w:color w:val="6F2F9F"/>
                <w:sz w:val="24"/>
                <w:szCs w:val="24"/>
              </w:rPr>
              <w:t>Individual</w:t>
            </w:r>
            <w:r w:rsidR="00042D7A" w:rsidRPr="00233CAD">
              <w:rPr>
                <w:color w:val="6F2F9F"/>
                <w:spacing w:val="-2"/>
                <w:sz w:val="24"/>
                <w:szCs w:val="24"/>
              </w:rPr>
              <w:t xml:space="preserve"> </w:t>
            </w:r>
            <w:r w:rsidR="00042D7A" w:rsidRPr="00233CAD">
              <w:rPr>
                <w:color w:val="6F2F9F"/>
                <w:sz w:val="24"/>
                <w:szCs w:val="24"/>
              </w:rPr>
              <w:t>Installation</w:t>
            </w:r>
            <w:r w:rsidR="00042D7A" w:rsidRPr="00233CAD">
              <w:rPr>
                <w:color w:val="6F2F9F"/>
                <w:sz w:val="24"/>
                <w:szCs w:val="24"/>
              </w:rPr>
              <w:tab/>
            </w:r>
          </w:hyperlink>
          <w:r w:rsidR="008F3161" w:rsidRPr="00233CAD">
            <w:rPr>
              <w:color w:val="6F2F9F"/>
              <w:sz w:val="24"/>
              <w:szCs w:val="24"/>
            </w:rPr>
            <w:t>3, 4, 5</w:t>
          </w:r>
        </w:p>
        <w:p w:rsidR="00416A84" w:rsidRPr="00233CAD" w:rsidRDefault="00341AA6" w:rsidP="00233CAD">
          <w:pPr>
            <w:pStyle w:val="TOC2"/>
            <w:numPr>
              <w:ilvl w:val="0"/>
              <w:numId w:val="6"/>
            </w:numPr>
            <w:tabs>
              <w:tab w:val="right" w:leader="dot" w:pos="15031"/>
            </w:tabs>
            <w:rPr>
              <w:sz w:val="24"/>
              <w:szCs w:val="24"/>
            </w:rPr>
          </w:pPr>
          <w:hyperlink w:anchor="_bookmark3" w:history="1">
            <w:r w:rsidR="00042D7A" w:rsidRPr="00233CAD">
              <w:rPr>
                <w:color w:val="6F2F9F"/>
                <w:sz w:val="24"/>
                <w:szCs w:val="24"/>
              </w:rPr>
              <w:t>Network Installation</w:t>
            </w:r>
            <w:r w:rsidR="00042D7A" w:rsidRPr="00233CAD">
              <w:rPr>
                <w:color w:val="6F2F9F"/>
                <w:sz w:val="24"/>
                <w:szCs w:val="24"/>
              </w:rPr>
              <w:tab/>
            </w:r>
          </w:hyperlink>
          <w:r w:rsidR="00FD23C7" w:rsidRPr="00233CAD">
            <w:rPr>
              <w:color w:val="6F2F9F"/>
              <w:sz w:val="24"/>
              <w:szCs w:val="24"/>
            </w:rPr>
            <w:t>6</w:t>
          </w:r>
        </w:p>
        <w:p w:rsidR="00233CAD" w:rsidRPr="00233CAD" w:rsidRDefault="00233CAD" w:rsidP="00233CAD">
          <w:pPr>
            <w:pStyle w:val="TOC2"/>
            <w:tabs>
              <w:tab w:val="right" w:leader="dot" w:pos="15031"/>
            </w:tabs>
            <w:ind w:left="0"/>
            <w:rPr>
              <w:sz w:val="24"/>
              <w:szCs w:val="24"/>
            </w:rPr>
          </w:pPr>
        </w:p>
        <w:p w:rsidR="00416A84" w:rsidRPr="00233CAD" w:rsidRDefault="00341AA6">
          <w:pPr>
            <w:pStyle w:val="TOC1"/>
            <w:tabs>
              <w:tab w:val="right" w:leader="dot" w:pos="15031"/>
            </w:tabs>
            <w:spacing w:before="1"/>
            <w:rPr>
              <w:sz w:val="24"/>
              <w:szCs w:val="24"/>
            </w:rPr>
          </w:pPr>
          <w:hyperlink w:anchor="_bookmark4" w:history="1">
            <w:r w:rsidR="00042D7A" w:rsidRPr="00233CAD">
              <w:rPr>
                <w:color w:val="6F2F9F"/>
                <w:sz w:val="24"/>
                <w:szCs w:val="24"/>
              </w:rPr>
              <w:t>Proxy</w:t>
            </w:r>
            <w:r w:rsidR="00042D7A" w:rsidRPr="00233CAD">
              <w:rPr>
                <w:color w:val="6F2F9F"/>
                <w:spacing w:val="-2"/>
                <w:sz w:val="24"/>
                <w:szCs w:val="24"/>
              </w:rPr>
              <w:t xml:space="preserve"> </w:t>
            </w:r>
            <w:r w:rsidR="00042D7A" w:rsidRPr="00233CAD">
              <w:rPr>
                <w:color w:val="6F2F9F"/>
                <w:sz w:val="24"/>
                <w:szCs w:val="24"/>
              </w:rPr>
              <w:t>Servers</w:t>
            </w:r>
            <w:r w:rsidR="00042D7A" w:rsidRPr="00233CAD">
              <w:rPr>
                <w:color w:val="6F2F9F"/>
                <w:sz w:val="24"/>
                <w:szCs w:val="24"/>
              </w:rPr>
              <w:tab/>
            </w:r>
          </w:hyperlink>
          <w:r w:rsidR="00FD23C7" w:rsidRPr="00233CAD">
            <w:rPr>
              <w:color w:val="6F2F9F"/>
              <w:sz w:val="24"/>
              <w:szCs w:val="24"/>
            </w:rPr>
            <w:t>7</w:t>
          </w:r>
        </w:p>
        <w:p w:rsidR="00416A84" w:rsidRPr="00233CAD" w:rsidRDefault="00341AA6">
          <w:pPr>
            <w:pStyle w:val="TOC1"/>
            <w:tabs>
              <w:tab w:val="right" w:leader="dot" w:pos="15031"/>
            </w:tabs>
            <w:spacing w:before="136"/>
            <w:rPr>
              <w:sz w:val="24"/>
              <w:szCs w:val="24"/>
            </w:rPr>
          </w:pPr>
          <w:hyperlink w:anchor="_bookmark5" w:history="1">
            <w:r w:rsidR="00042D7A" w:rsidRPr="00233CAD">
              <w:rPr>
                <w:color w:val="6F2F9F"/>
                <w:sz w:val="24"/>
                <w:szCs w:val="24"/>
              </w:rPr>
              <w:t>Antivirus</w:t>
            </w:r>
            <w:r w:rsidR="00042D7A" w:rsidRPr="00233CAD">
              <w:rPr>
                <w:color w:val="6F2F9F"/>
                <w:sz w:val="24"/>
                <w:szCs w:val="24"/>
              </w:rPr>
              <w:tab/>
            </w:r>
          </w:hyperlink>
          <w:r w:rsidR="00FD23C7" w:rsidRPr="00233CAD">
            <w:rPr>
              <w:color w:val="6F2F9F"/>
              <w:sz w:val="24"/>
              <w:szCs w:val="24"/>
            </w:rPr>
            <w:t>8</w:t>
          </w:r>
        </w:p>
        <w:p w:rsidR="00416A84" w:rsidRPr="00233CAD" w:rsidRDefault="00341AA6">
          <w:pPr>
            <w:pStyle w:val="TOC1"/>
            <w:tabs>
              <w:tab w:val="right" w:leader="dot" w:pos="15031"/>
            </w:tabs>
            <w:rPr>
              <w:sz w:val="24"/>
              <w:szCs w:val="24"/>
            </w:rPr>
          </w:pPr>
          <w:hyperlink w:anchor="_bookmark6" w:history="1">
            <w:r w:rsidR="00042D7A" w:rsidRPr="00233CAD">
              <w:rPr>
                <w:color w:val="6F2F9F"/>
                <w:sz w:val="24"/>
                <w:szCs w:val="24"/>
              </w:rPr>
              <w:t>Default</w:t>
            </w:r>
            <w:r w:rsidR="00042D7A" w:rsidRPr="00233CAD">
              <w:rPr>
                <w:color w:val="6F2F9F"/>
                <w:spacing w:val="1"/>
                <w:sz w:val="24"/>
                <w:szCs w:val="24"/>
              </w:rPr>
              <w:t xml:space="preserve"> </w:t>
            </w:r>
            <w:r w:rsidR="00042D7A" w:rsidRPr="00233CAD">
              <w:rPr>
                <w:color w:val="6F2F9F"/>
                <w:sz w:val="24"/>
                <w:szCs w:val="24"/>
              </w:rPr>
              <w:t>Programs</w:t>
            </w:r>
            <w:r w:rsidR="00042D7A" w:rsidRPr="00233CAD">
              <w:rPr>
                <w:color w:val="6F2F9F"/>
                <w:sz w:val="24"/>
                <w:szCs w:val="24"/>
              </w:rPr>
              <w:tab/>
            </w:r>
          </w:hyperlink>
          <w:r w:rsidR="00FD23C7" w:rsidRPr="00233CAD">
            <w:rPr>
              <w:color w:val="6F2F9F"/>
              <w:sz w:val="24"/>
              <w:szCs w:val="24"/>
            </w:rPr>
            <w:t>8</w:t>
          </w:r>
        </w:p>
        <w:p w:rsidR="00416A84" w:rsidRPr="00233CAD" w:rsidRDefault="00341AA6">
          <w:pPr>
            <w:pStyle w:val="TOC1"/>
            <w:tabs>
              <w:tab w:val="right" w:leader="dot" w:pos="15031"/>
            </w:tabs>
            <w:rPr>
              <w:sz w:val="24"/>
              <w:szCs w:val="24"/>
            </w:rPr>
          </w:pPr>
          <w:hyperlink w:anchor="_bookmark7" w:history="1">
            <w:r w:rsidR="00042D7A" w:rsidRPr="00233CAD">
              <w:rPr>
                <w:color w:val="6F2F9F"/>
                <w:sz w:val="24"/>
                <w:szCs w:val="24"/>
              </w:rPr>
              <w:t>SecureClient</w:t>
            </w:r>
            <w:r w:rsidR="00042D7A" w:rsidRPr="00233CAD">
              <w:rPr>
                <w:color w:val="6F2F9F"/>
                <w:spacing w:val="1"/>
                <w:sz w:val="24"/>
                <w:szCs w:val="24"/>
              </w:rPr>
              <w:t xml:space="preserve"> </w:t>
            </w:r>
            <w:r w:rsidR="00042D7A" w:rsidRPr="00233CAD">
              <w:rPr>
                <w:color w:val="6F2F9F"/>
                <w:sz w:val="24"/>
                <w:szCs w:val="24"/>
              </w:rPr>
              <w:t>Diagnostic</w:t>
            </w:r>
            <w:r w:rsidR="00042D7A" w:rsidRPr="00233CAD">
              <w:rPr>
                <w:color w:val="6F2F9F"/>
                <w:sz w:val="24"/>
                <w:szCs w:val="24"/>
              </w:rPr>
              <w:tab/>
            </w:r>
          </w:hyperlink>
          <w:r w:rsidR="00FD23C7" w:rsidRPr="00233CAD">
            <w:rPr>
              <w:color w:val="6F2F9F"/>
              <w:sz w:val="24"/>
              <w:szCs w:val="24"/>
            </w:rPr>
            <w:t>9</w:t>
          </w:r>
        </w:p>
        <w:p w:rsidR="00416A84" w:rsidRPr="00233CAD" w:rsidRDefault="00341AA6">
          <w:pPr>
            <w:pStyle w:val="TOC1"/>
            <w:tabs>
              <w:tab w:val="right" w:leader="dot" w:pos="15031"/>
            </w:tabs>
            <w:spacing w:before="139"/>
            <w:rPr>
              <w:sz w:val="24"/>
              <w:szCs w:val="24"/>
            </w:rPr>
          </w:pPr>
          <w:hyperlink w:anchor="_bookmark8" w:history="1">
            <w:r w:rsidR="00042D7A" w:rsidRPr="00233CAD">
              <w:rPr>
                <w:color w:val="6F2F9F"/>
                <w:sz w:val="24"/>
                <w:szCs w:val="24"/>
              </w:rPr>
              <w:t>Practice Assessment</w:t>
            </w:r>
            <w:r w:rsidR="00042D7A" w:rsidRPr="00233CAD">
              <w:rPr>
                <w:color w:val="6F2F9F"/>
                <w:sz w:val="24"/>
                <w:szCs w:val="24"/>
              </w:rPr>
              <w:tab/>
            </w:r>
          </w:hyperlink>
          <w:r w:rsidR="00FD23C7" w:rsidRPr="00233CAD">
            <w:rPr>
              <w:color w:val="6F2F9F"/>
              <w:sz w:val="24"/>
              <w:szCs w:val="24"/>
            </w:rPr>
            <w:t>10</w:t>
          </w:r>
        </w:p>
        <w:p w:rsidR="00416A84" w:rsidRPr="00233CAD" w:rsidRDefault="00416A84">
          <w:pPr>
            <w:pStyle w:val="TOC1"/>
            <w:tabs>
              <w:tab w:val="right" w:leader="dot" w:pos="15031"/>
            </w:tabs>
            <w:rPr>
              <w:sz w:val="24"/>
              <w:szCs w:val="24"/>
            </w:rPr>
          </w:pPr>
        </w:p>
        <w:p w:rsidR="00416A84" w:rsidRPr="00233CAD" w:rsidRDefault="00042D7A">
          <w:pPr>
            <w:rPr>
              <w:sz w:val="24"/>
              <w:szCs w:val="24"/>
            </w:rPr>
          </w:pPr>
          <w:r w:rsidRPr="00233CAD">
            <w:rPr>
              <w:sz w:val="24"/>
              <w:szCs w:val="24"/>
            </w:rPr>
            <w:fldChar w:fldCharType="end"/>
          </w:r>
        </w:p>
      </w:sdtContent>
    </w:sdt>
    <w:p w:rsidR="00416A84" w:rsidRDefault="00416A84">
      <w:pPr>
        <w:sectPr w:rsidR="00416A84">
          <w:headerReference w:type="default" r:id="rId18"/>
          <w:footerReference w:type="default" r:id="rId19"/>
          <w:pgSz w:w="16840" w:h="11910" w:orient="landscape"/>
          <w:pgMar w:top="1160" w:right="1320" w:bottom="900" w:left="360" w:header="482" w:footer="707" w:gutter="0"/>
          <w:pgNumType w:start="2"/>
          <w:cols w:space="720"/>
        </w:sectPr>
      </w:pPr>
    </w:p>
    <w:p w:rsidR="00416A84" w:rsidRDefault="00416A84">
      <w:pPr>
        <w:pStyle w:val="BodyText"/>
        <w:rPr>
          <w:sz w:val="30"/>
        </w:rPr>
      </w:pPr>
    </w:p>
    <w:p w:rsidR="00416A84" w:rsidRDefault="00042D7A">
      <w:pPr>
        <w:pStyle w:val="Heading1"/>
        <w:spacing w:before="210"/>
      </w:pPr>
      <w:bookmarkStart w:id="1" w:name="_bookmark0"/>
      <w:bookmarkEnd w:id="1"/>
      <w:r>
        <w:rPr>
          <w:color w:val="825AA3"/>
        </w:rPr>
        <w:t>Introduction</w:t>
      </w:r>
    </w:p>
    <w:p w:rsidR="00416A84" w:rsidRDefault="00416A84">
      <w:pPr>
        <w:pStyle w:val="BodyText"/>
        <w:spacing w:before="3"/>
        <w:rPr>
          <w:b/>
          <w:sz w:val="24"/>
        </w:rPr>
      </w:pPr>
    </w:p>
    <w:p w:rsidR="00416A84" w:rsidRDefault="00042D7A">
      <w:pPr>
        <w:pStyle w:val="BodyText"/>
        <w:spacing w:before="1" w:line="278" w:lineRule="auto"/>
        <w:ind w:left="1080" w:right="303"/>
      </w:pPr>
      <w:r>
        <w:t>This manual is for users who are responsible for installing the candidate software for NCFE Online Assessment, this software is referred to as SecureClient.</w:t>
      </w:r>
    </w:p>
    <w:p w:rsidR="00416A84" w:rsidRDefault="00416A84">
      <w:pPr>
        <w:pStyle w:val="BodyText"/>
        <w:spacing w:before="1"/>
        <w:rPr>
          <w:sz w:val="24"/>
        </w:rPr>
      </w:pPr>
    </w:p>
    <w:p w:rsidR="00416A84" w:rsidRDefault="00042D7A">
      <w:pPr>
        <w:pStyle w:val="BodyText"/>
        <w:ind w:left="1080"/>
      </w:pPr>
      <w:r>
        <w:t>The online administration site where users can schedule and administer candidate a</w:t>
      </w:r>
      <w:r w:rsidR="004A6149">
        <w:t xml:space="preserve">ssessments is called </w:t>
      </w:r>
      <w:r w:rsidR="004A6149" w:rsidRPr="008F7972">
        <w:t>Surpass</w:t>
      </w:r>
      <w:r>
        <w:t>.</w:t>
      </w:r>
    </w:p>
    <w:p w:rsidR="00416A84" w:rsidRDefault="00416A84">
      <w:pPr>
        <w:pStyle w:val="BodyText"/>
        <w:spacing w:before="5"/>
        <w:rPr>
          <w:sz w:val="27"/>
        </w:rPr>
      </w:pPr>
    </w:p>
    <w:p w:rsidR="00416A84" w:rsidRDefault="00042D7A">
      <w:pPr>
        <w:pStyle w:val="BodyText"/>
        <w:spacing w:before="1" w:line="278" w:lineRule="auto"/>
        <w:ind w:left="1080" w:right="340"/>
      </w:pPr>
      <w:r>
        <w:t xml:space="preserve">The instructions are written for users familiar with installing software or managing IT infrastructure, if any assistance is </w:t>
      </w:r>
      <w:r w:rsidR="00F14604">
        <w:t>needed please contact NCFE Customer</w:t>
      </w:r>
      <w:r>
        <w:t xml:space="preserve"> Support using the details at the bottom of this page.</w:t>
      </w:r>
    </w:p>
    <w:p w:rsidR="00416A84" w:rsidRDefault="00416A84">
      <w:pPr>
        <w:pStyle w:val="BodyText"/>
        <w:rPr>
          <w:sz w:val="24"/>
        </w:rPr>
      </w:pPr>
    </w:p>
    <w:p w:rsidR="00FD23C7" w:rsidRDefault="00FD23C7">
      <w:pPr>
        <w:pStyle w:val="BodyText"/>
        <w:rPr>
          <w:sz w:val="24"/>
        </w:rPr>
      </w:pPr>
    </w:p>
    <w:p w:rsidR="00416A84" w:rsidRDefault="00042D7A">
      <w:pPr>
        <w:pStyle w:val="Heading1"/>
        <w:spacing w:before="0"/>
      </w:pPr>
      <w:bookmarkStart w:id="2" w:name="_bookmark1"/>
      <w:bookmarkEnd w:id="2"/>
      <w:r>
        <w:rPr>
          <w:color w:val="825AA3"/>
        </w:rPr>
        <w:t>Installing SecureClient</w:t>
      </w:r>
    </w:p>
    <w:p w:rsidR="00416A84" w:rsidRDefault="00416A84">
      <w:pPr>
        <w:pStyle w:val="BodyText"/>
        <w:rPr>
          <w:b/>
          <w:sz w:val="24"/>
        </w:rPr>
      </w:pPr>
    </w:p>
    <w:p w:rsidR="00416A84" w:rsidRDefault="00042D7A">
      <w:pPr>
        <w:pStyle w:val="Heading2"/>
      </w:pPr>
      <w:bookmarkStart w:id="3" w:name="_bookmark2"/>
      <w:bookmarkEnd w:id="3"/>
      <w:r>
        <w:rPr>
          <w:color w:val="825AA3"/>
        </w:rPr>
        <w:t>Individual Installation</w:t>
      </w:r>
    </w:p>
    <w:p w:rsidR="00416A84" w:rsidRDefault="00416A84">
      <w:pPr>
        <w:pStyle w:val="BodyText"/>
        <w:spacing w:before="7"/>
        <w:rPr>
          <w:b/>
          <w:sz w:val="24"/>
        </w:rPr>
      </w:pPr>
    </w:p>
    <w:p w:rsidR="00416A84" w:rsidRDefault="00042D7A">
      <w:pPr>
        <w:pStyle w:val="BodyText"/>
        <w:spacing w:line="278" w:lineRule="auto"/>
        <w:ind w:left="1080" w:right="731"/>
      </w:pPr>
      <w:r>
        <w:rPr>
          <w:noProof/>
          <w:lang w:bidi="ar-SA"/>
        </w:rPr>
        <w:drawing>
          <wp:anchor distT="0" distB="0" distL="0" distR="0" simplePos="0" relativeHeight="268427159" behindDoc="1" locked="0" layoutInCell="1" allowOverlap="1">
            <wp:simplePos x="0" y="0"/>
            <wp:positionH relativeFrom="page">
              <wp:posOffset>4237735</wp:posOffset>
            </wp:positionH>
            <wp:positionV relativeFrom="paragraph">
              <wp:posOffset>222097</wp:posOffset>
            </wp:positionV>
            <wp:extent cx="31700" cy="8750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0" cstate="print"/>
                    <a:stretch>
                      <a:fillRect/>
                    </a:stretch>
                  </pic:blipFill>
                  <pic:spPr>
                    <a:xfrm>
                      <a:off x="0" y="0"/>
                      <a:ext cx="31700" cy="87504"/>
                    </a:xfrm>
                    <a:prstGeom prst="rect">
                      <a:avLst/>
                    </a:prstGeom>
                  </pic:spPr>
                </pic:pic>
              </a:graphicData>
            </a:graphic>
          </wp:anchor>
        </w:drawing>
      </w:r>
      <w:r>
        <w:t>This is the process to install SecureClient onto a single computer to run NCFE Online Assessment, this will install the software to a public directory so it’s available to all users on the computer.</w:t>
      </w:r>
    </w:p>
    <w:p w:rsidR="00416A84" w:rsidRDefault="00416A84">
      <w:pPr>
        <w:pStyle w:val="BodyText"/>
        <w:spacing w:before="1"/>
        <w:rPr>
          <w:sz w:val="24"/>
        </w:rPr>
      </w:pPr>
    </w:p>
    <w:p w:rsidR="00416A84" w:rsidRDefault="00042D7A">
      <w:pPr>
        <w:pStyle w:val="BodyText"/>
        <w:ind w:left="1080"/>
      </w:pPr>
      <w:r>
        <w:t>If you want SecureClient to only be available to a specific user, you will be able to install the software to a specific user directory.</w:t>
      </w:r>
    </w:p>
    <w:p w:rsidR="00416A84" w:rsidRDefault="00416A84">
      <w:pPr>
        <w:pStyle w:val="BodyText"/>
        <w:spacing w:before="5"/>
        <w:rPr>
          <w:sz w:val="27"/>
        </w:rPr>
      </w:pPr>
    </w:p>
    <w:p w:rsidR="00416A84" w:rsidRPr="00DE0A8D" w:rsidRDefault="00042D7A">
      <w:pPr>
        <w:pStyle w:val="ListParagraph"/>
        <w:numPr>
          <w:ilvl w:val="0"/>
          <w:numId w:val="4"/>
        </w:numPr>
        <w:tabs>
          <w:tab w:val="left" w:pos="1472"/>
        </w:tabs>
        <w:spacing w:before="1" w:line="542" w:lineRule="auto"/>
        <w:ind w:right="7054" w:firstLine="31"/>
      </w:pPr>
      <w:r>
        <w:t>Download the installation file from this link:</w:t>
      </w:r>
    </w:p>
    <w:p w:rsidR="00DE0A8D" w:rsidRDefault="00341AA6" w:rsidP="00DE0A8D">
      <w:pPr>
        <w:pStyle w:val="ListParagraph"/>
        <w:tabs>
          <w:tab w:val="left" w:pos="1472"/>
        </w:tabs>
        <w:spacing w:before="1" w:line="542" w:lineRule="auto"/>
        <w:ind w:left="1111" w:right="7054" w:firstLine="0"/>
      </w:pPr>
      <w:hyperlink r:id="rId21" w:history="1">
        <w:r w:rsidR="00DE0A8D" w:rsidRPr="000613E2">
          <w:rPr>
            <w:rStyle w:val="Hyperlink"/>
          </w:rPr>
          <w:t>https://ncfe.surpass.com/launchtest</w:t>
        </w:r>
      </w:hyperlink>
    </w:p>
    <w:p w:rsidR="009D3AB0" w:rsidRDefault="008F7972" w:rsidP="00257C4D">
      <w:pPr>
        <w:pStyle w:val="BodyText"/>
        <w:spacing w:line="252" w:lineRule="exact"/>
        <w:ind w:left="391" w:firstLine="720"/>
      </w:pPr>
      <w:r>
        <w:t>Click the link above; w</w:t>
      </w:r>
      <w:r w:rsidR="00042D7A">
        <w:t>hen the</w:t>
      </w:r>
      <w:r w:rsidR="00DE0A8D">
        <w:t xml:space="preserve"> page loads, click the ‘Secure Delivery’ tab, then</w:t>
      </w:r>
      <w:r>
        <w:t xml:space="preserve"> select</w:t>
      </w:r>
      <w:r w:rsidR="00DE0A8D">
        <w:t xml:space="preserve"> ‘Download SecureClient (MSI)</w:t>
      </w:r>
      <w:r>
        <w:t>’</w:t>
      </w:r>
      <w:r w:rsidR="00DE0A8D">
        <w:t xml:space="preserve">. </w:t>
      </w:r>
    </w:p>
    <w:p w:rsidR="002D4C96" w:rsidRDefault="002D4C96">
      <w:pPr>
        <w:pStyle w:val="BodyText"/>
        <w:spacing w:line="252" w:lineRule="exact"/>
        <w:ind w:left="1080"/>
      </w:pPr>
    </w:p>
    <w:p w:rsidR="009D3AB0" w:rsidRDefault="009D3AB0" w:rsidP="009D3AB0">
      <w:pPr>
        <w:pStyle w:val="BodyText"/>
        <w:spacing w:line="252" w:lineRule="exact"/>
        <w:ind w:left="1080"/>
      </w:pPr>
    </w:p>
    <w:p w:rsidR="00257C4D" w:rsidRDefault="00257C4D" w:rsidP="009D3AB0">
      <w:pPr>
        <w:pStyle w:val="BodyText"/>
        <w:spacing w:line="252" w:lineRule="exact"/>
        <w:ind w:left="1080"/>
      </w:pPr>
      <w:r w:rsidRPr="00257C4D">
        <w:rPr>
          <w:rFonts w:ascii="Calibri" w:eastAsia="Calibri" w:hAnsi="Calibri" w:cs="Times New Roman"/>
          <w:noProof/>
          <w:lang w:bidi="ar-SA"/>
        </w:rPr>
        <w:drawing>
          <wp:anchor distT="0" distB="0" distL="114300" distR="114300" simplePos="0" relativeHeight="503309160" behindDoc="1" locked="0" layoutInCell="1" allowOverlap="1">
            <wp:simplePos x="0" y="0"/>
            <wp:positionH relativeFrom="column">
              <wp:posOffset>685800</wp:posOffset>
            </wp:positionH>
            <wp:positionV relativeFrom="paragraph">
              <wp:posOffset>14620</wp:posOffset>
            </wp:positionV>
            <wp:extent cx="3615055" cy="520065"/>
            <wp:effectExtent l="0" t="0" r="4445" b="0"/>
            <wp:wrapTight wrapText="bothSides">
              <wp:wrapPolygon edited="0">
                <wp:start x="0" y="0"/>
                <wp:lineTo x="0" y="20571"/>
                <wp:lineTo x="21513" y="20571"/>
                <wp:lineTo x="21513"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615055" cy="520065"/>
                    </a:xfrm>
                    <a:prstGeom prst="rect">
                      <a:avLst/>
                    </a:prstGeom>
                  </pic:spPr>
                </pic:pic>
              </a:graphicData>
            </a:graphic>
            <wp14:sizeRelH relativeFrom="margin">
              <wp14:pctWidth>0</wp14:pctWidth>
            </wp14:sizeRelH>
            <wp14:sizeRelV relativeFrom="margin">
              <wp14:pctHeight>0</wp14:pctHeight>
            </wp14:sizeRelV>
          </wp:anchor>
        </w:drawing>
      </w:r>
    </w:p>
    <w:p w:rsidR="009D3AB0" w:rsidRDefault="009D3AB0" w:rsidP="009D3AB0">
      <w:pPr>
        <w:pStyle w:val="BodyText"/>
        <w:spacing w:line="252" w:lineRule="exact"/>
        <w:ind w:left="1080"/>
      </w:pPr>
    </w:p>
    <w:p w:rsidR="009D3AB0" w:rsidRDefault="009D3AB0" w:rsidP="009D3AB0">
      <w:pPr>
        <w:pStyle w:val="BodyText"/>
        <w:spacing w:line="252" w:lineRule="exact"/>
        <w:ind w:left="1080"/>
      </w:pPr>
    </w:p>
    <w:p w:rsidR="009D3AB0" w:rsidRDefault="009D3AB0" w:rsidP="009D3AB0">
      <w:pPr>
        <w:pStyle w:val="BodyText"/>
        <w:spacing w:line="252" w:lineRule="exact"/>
        <w:ind w:left="1080"/>
      </w:pPr>
    </w:p>
    <w:p w:rsidR="009D3AB0" w:rsidRDefault="009D3AB0" w:rsidP="009D3AB0">
      <w:pPr>
        <w:pStyle w:val="BodyText"/>
        <w:spacing w:line="252" w:lineRule="exact"/>
        <w:ind w:left="1080"/>
      </w:pPr>
    </w:p>
    <w:p w:rsidR="009D3AB0" w:rsidRDefault="009D3AB0" w:rsidP="009D3AB0">
      <w:pPr>
        <w:pStyle w:val="BodyText"/>
        <w:spacing w:line="252" w:lineRule="exact"/>
        <w:ind w:left="1080"/>
      </w:pPr>
    </w:p>
    <w:p w:rsidR="009D3AB0" w:rsidRDefault="009D3AB0" w:rsidP="009D3AB0">
      <w:pPr>
        <w:pStyle w:val="BodyText"/>
        <w:spacing w:line="252" w:lineRule="exact"/>
        <w:ind w:left="1080"/>
      </w:pPr>
    </w:p>
    <w:p w:rsidR="009D3AB0" w:rsidRDefault="009D3AB0" w:rsidP="009D3AB0">
      <w:pPr>
        <w:pStyle w:val="BodyText"/>
        <w:spacing w:line="252" w:lineRule="exact"/>
        <w:ind w:left="1080"/>
      </w:pPr>
    </w:p>
    <w:p w:rsidR="004A6149" w:rsidRDefault="009D3AB0" w:rsidP="009D3AB0">
      <w:pPr>
        <w:pStyle w:val="BodyText"/>
        <w:spacing w:line="252" w:lineRule="exact"/>
        <w:ind w:left="1080"/>
      </w:pPr>
      <w:r>
        <w:t xml:space="preserve">2. </w:t>
      </w:r>
      <w:r w:rsidR="00DE0A8D">
        <w:t>Select ‘Run’ when presented with the security warning.</w:t>
      </w:r>
    </w:p>
    <w:p w:rsidR="004A6149" w:rsidRDefault="004A6149">
      <w:pPr>
        <w:pStyle w:val="BodyText"/>
        <w:spacing w:line="252" w:lineRule="exact"/>
        <w:ind w:left="1080"/>
      </w:pPr>
    </w:p>
    <w:p w:rsidR="008F7972" w:rsidRDefault="009D3AB0" w:rsidP="004A6149">
      <w:pPr>
        <w:ind w:left="720" w:firstLine="360"/>
      </w:pPr>
      <w:r w:rsidRPr="008F7972">
        <w:rPr>
          <w:noProof/>
          <w:lang w:bidi="ar-SA"/>
        </w:rPr>
        <w:drawing>
          <wp:inline distT="0" distB="0" distL="0" distR="0" wp14:anchorId="3F2E38DA" wp14:editId="6B47E640">
            <wp:extent cx="9183382" cy="45726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183382" cy="457264"/>
                    </a:xfrm>
                    <a:prstGeom prst="rect">
                      <a:avLst/>
                    </a:prstGeom>
                  </pic:spPr>
                </pic:pic>
              </a:graphicData>
            </a:graphic>
          </wp:inline>
        </w:drawing>
      </w:r>
    </w:p>
    <w:p w:rsidR="008F7972" w:rsidRDefault="008F7972" w:rsidP="004A6149">
      <w:pPr>
        <w:ind w:left="720" w:firstLine="360"/>
      </w:pPr>
    </w:p>
    <w:p w:rsidR="008F7972" w:rsidRDefault="008F7972" w:rsidP="004A6149">
      <w:pPr>
        <w:ind w:left="720" w:firstLine="360"/>
      </w:pPr>
    </w:p>
    <w:p w:rsidR="00416A84" w:rsidRDefault="009D3AB0" w:rsidP="009D3AB0">
      <w:pPr>
        <w:pStyle w:val="ListParagraph"/>
        <w:ind w:left="1080" w:firstLine="0"/>
      </w:pPr>
      <w:r>
        <w:t xml:space="preserve">3. </w:t>
      </w:r>
      <w:r w:rsidR="008F7972">
        <w:t xml:space="preserve">After clicking ‘Run’, you’ll </w:t>
      </w:r>
      <w:r w:rsidR="004A6149">
        <w:t>be presented with the screen below;</w:t>
      </w:r>
    </w:p>
    <w:p w:rsidR="009D3AB0" w:rsidRDefault="009D3AB0" w:rsidP="008F7972">
      <w:pPr>
        <w:ind w:left="360" w:firstLine="720"/>
      </w:pPr>
    </w:p>
    <w:p w:rsidR="002D4C96" w:rsidRDefault="002D4C96" w:rsidP="008F7972">
      <w:pPr>
        <w:ind w:left="360" w:firstLine="720"/>
      </w:pPr>
    </w:p>
    <w:p w:rsidR="009D3AB0" w:rsidRDefault="009D3AB0" w:rsidP="009D3AB0">
      <w:pPr>
        <w:ind w:left="360" w:firstLine="720"/>
      </w:pPr>
      <w:r w:rsidRPr="00800D1B">
        <w:rPr>
          <w:noProof/>
          <w:sz w:val="20"/>
          <w:lang w:bidi="ar-SA"/>
        </w:rPr>
        <w:drawing>
          <wp:inline distT="0" distB="0" distL="0" distR="0" wp14:anchorId="38950C9F" wp14:editId="4912045B">
            <wp:extent cx="4584065" cy="352973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05193" cy="3545999"/>
                    </a:xfrm>
                    <a:prstGeom prst="rect">
                      <a:avLst/>
                    </a:prstGeom>
                  </pic:spPr>
                </pic:pic>
              </a:graphicData>
            </a:graphic>
          </wp:inline>
        </w:drawing>
      </w:r>
      <w:r>
        <w:t xml:space="preserve">      </w:t>
      </w:r>
    </w:p>
    <w:p w:rsidR="009D3AB0" w:rsidRDefault="009D3AB0" w:rsidP="009D3AB0">
      <w:pPr>
        <w:ind w:left="360" w:firstLine="720"/>
      </w:pPr>
    </w:p>
    <w:p w:rsidR="009D3AB0" w:rsidRDefault="009D3AB0" w:rsidP="009D3AB0">
      <w:pPr>
        <w:ind w:left="360" w:firstLine="720"/>
      </w:pPr>
    </w:p>
    <w:p w:rsidR="00416A84" w:rsidRDefault="008F7972" w:rsidP="009D3AB0">
      <w:pPr>
        <w:ind w:left="360" w:firstLine="720"/>
      </w:pPr>
      <w:r w:rsidRPr="008F7972">
        <w:t>C</w:t>
      </w:r>
      <w:r w:rsidR="00042D7A" w:rsidRPr="008F7972">
        <w:t>lick</w:t>
      </w:r>
      <w:r w:rsidR="00042D7A">
        <w:t xml:space="preserve"> “Next”</w:t>
      </w:r>
    </w:p>
    <w:p w:rsidR="008F7972" w:rsidRDefault="008F7972" w:rsidP="008F7972">
      <w:pPr>
        <w:pStyle w:val="ListParagraph"/>
        <w:tabs>
          <w:tab w:val="left" w:pos="1472"/>
        </w:tabs>
        <w:ind w:left="1471" w:firstLine="0"/>
      </w:pPr>
    </w:p>
    <w:p w:rsidR="009D3AB0" w:rsidRDefault="009D3AB0" w:rsidP="008F7972">
      <w:pPr>
        <w:tabs>
          <w:tab w:val="left" w:pos="1472"/>
        </w:tabs>
        <w:ind w:left="1113"/>
      </w:pPr>
    </w:p>
    <w:p w:rsidR="009D3AB0" w:rsidRDefault="009D3AB0" w:rsidP="008F7972">
      <w:pPr>
        <w:tabs>
          <w:tab w:val="left" w:pos="1472"/>
        </w:tabs>
        <w:ind w:left="1113"/>
      </w:pPr>
    </w:p>
    <w:p w:rsidR="009D3AB0" w:rsidRDefault="009D3AB0" w:rsidP="009D3AB0">
      <w:pPr>
        <w:tabs>
          <w:tab w:val="left" w:pos="1472"/>
        </w:tabs>
      </w:pPr>
    </w:p>
    <w:p w:rsidR="00416A84" w:rsidRDefault="009D3AB0" w:rsidP="008F7972">
      <w:pPr>
        <w:tabs>
          <w:tab w:val="left" w:pos="1472"/>
        </w:tabs>
        <w:ind w:left="1113"/>
      </w:pPr>
      <w:r>
        <w:t xml:space="preserve">4. </w:t>
      </w:r>
      <w:r w:rsidR="00042D7A">
        <w:t>You will then see this screen which lets you set the location to install the</w:t>
      </w:r>
      <w:r w:rsidR="00042D7A" w:rsidRPr="008F7972">
        <w:rPr>
          <w:spacing w:val="-10"/>
        </w:rPr>
        <w:t xml:space="preserve"> </w:t>
      </w:r>
      <w:r w:rsidR="00042D7A">
        <w:t>software;</w:t>
      </w:r>
    </w:p>
    <w:p w:rsidR="009D3AB0" w:rsidRDefault="009D3AB0" w:rsidP="008F7972">
      <w:pPr>
        <w:tabs>
          <w:tab w:val="left" w:pos="1472"/>
        </w:tabs>
        <w:ind w:left="1113"/>
      </w:pPr>
    </w:p>
    <w:p w:rsidR="009D3AB0" w:rsidRDefault="009D3AB0" w:rsidP="008F7972">
      <w:pPr>
        <w:tabs>
          <w:tab w:val="left" w:pos="1472"/>
        </w:tabs>
        <w:ind w:left="1113"/>
      </w:pPr>
    </w:p>
    <w:p w:rsidR="008F7972" w:rsidRDefault="009D3AB0" w:rsidP="008F7972">
      <w:pPr>
        <w:tabs>
          <w:tab w:val="left" w:pos="1472"/>
        </w:tabs>
        <w:ind w:left="1113"/>
      </w:pPr>
      <w:r w:rsidRPr="002D4C96">
        <w:rPr>
          <w:noProof/>
          <w:lang w:bidi="ar-SA"/>
        </w:rPr>
        <w:drawing>
          <wp:inline distT="0" distB="0" distL="0" distR="0" wp14:anchorId="39AA2F65" wp14:editId="50E91586">
            <wp:extent cx="4591050" cy="3537215"/>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01221" cy="3545052"/>
                    </a:xfrm>
                    <a:prstGeom prst="rect">
                      <a:avLst/>
                    </a:prstGeom>
                  </pic:spPr>
                </pic:pic>
              </a:graphicData>
            </a:graphic>
          </wp:inline>
        </w:drawing>
      </w:r>
    </w:p>
    <w:p w:rsidR="008F7972" w:rsidRDefault="008F7972" w:rsidP="008F7972">
      <w:pPr>
        <w:tabs>
          <w:tab w:val="left" w:pos="1472"/>
        </w:tabs>
        <w:ind w:left="1113"/>
      </w:pPr>
    </w:p>
    <w:p w:rsidR="00416A84" w:rsidRDefault="00416A84">
      <w:pPr>
        <w:pStyle w:val="BodyText"/>
        <w:rPr>
          <w:sz w:val="20"/>
        </w:rPr>
      </w:pPr>
    </w:p>
    <w:p w:rsidR="002D4C96" w:rsidRDefault="002D4C96">
      <w:pPr>
        <w:pStyle w:val="BodyText"/>
        <w:spacing w:before="1"/>
        <w:rPr>
          <w:sz w:val="12"/>
        </w:rPr>
      </w:pPr>
    </w:p>
    <w:p w:rsidR="002D4C96" w:rsidRDefault="002D4C96">
      <w:pPr>
        <w:pStyle w:val="BodyText"/>
        <w:spacing w:before="1"/>
        <w:rPr>
          <w:sz w:val="12"/>
        </w:rPr>
      </w:pPr>
      <w:r>
        <w:rPr>
          <w:sz w:val="12"/>
        </w:rPr>
        <w:tab/>
      </w:r>
    </w:p>
    <w:p w:rsidR="002D4C96" w:rsidRDefault="002D4C96" w:rsidP="009D3AB0">
      <w:pPr>
        <w:pStyle w:val="BodyText"/>
        <w:numPr>
          <w:ilvl w:val="0"/>
          <w:numId w:val="5"/>
        </w:numPr>
        <w:spacing w:before="94"/>
      </w:pPr>
      <w:r>
        <w:t>If you want to install the software to a specific user profile, you can change the installation folder on this screen.</w:t>
      </w:r>
    </w:p>
    <w:p w:rsidR="002D4C96" w:rsidRDefault="002D4C96" w:rsidP="002D4C96">
      <w:pPr>
        <w:pStyle w:val="BodyText"/>
      </w:pPr>
      <w:r>
        <w:tab/>
        <w:t xml:space="preserve">     </w:t>
      </w:r>
    </w:p>
    <w:p w:rsidR="009D3AB0" w:rsidRDefault="002D4C96" w:rsidP="009D3AB0">
      <w:pPr>
        <w:pStyle w:val="BodyText"/>
        <w:numPr>
          <w:ilvl w:val="0"/>
          <w:numId w:val="5"/>
        </w:numPr>
      </w:pPr>
      <w:r>
        <w:t>Once you’ve selected your preferred destination (We recommend installing to your deskto</w:t>
      </w:r>
      <w:r w:rsidR="009D3AB0">
        <w:t>p)</w:t>
      </w:r>
      <w:r>
        <w:t>, click ‘Next’.</w:t>
      </w:r>
    </w:p>
    <w:p w:rsidR="009D3AB0" w:rsidRDefault="009D3AB0" w:rsidP="009D3AB0">
      <w:pPr>
        <w:pStyle w:val="BodyText"/>
      </w:pPr>
    </w:p>
    <w:p w:rsidR="00416A84" w:rsidRDefault="00416A84">
      <w:pPr>
        <w:pStyle w:val="BodyText"/>
      </w:pPr>
    </w:p>
    <w:p w:rsidR="009D3AB0" w:rsidRDefault="009D3AB0">
      <w:pPr>
        <w:pStyle w:val="BodyText"/>
      </w:pPr>
    </w:p>
    <w:p w:rsidR="009D3AB0" w:rsidRDefault="009D3AB0">
      <w:pPr>
        <w:pStyle w:val="BodyText"/>
      </w:pPr>
    </w:p>
    <w:p w:rsidR="009D3AB0" w:rsidRDefault="009D3AB0">
      <w:pPr>
        <w:pStyle w:val="BodyText"/>
      </w:pPr>
    </w:p>
    <w:p w:rsidR="009D3AB0" w:rsidRDefault="009D3AB0">
      <w:pPr>
        <w:pStyle w:val="BodyText"/>
        <w:rPr>
          <w:sz w:val="20"/>
        </w:rPr>
      </w:pPr>
    </w:p>
    <w:p w:rsidR="00416A84" w:rsidRDefault="00416A84">
      <w:pPr>
        <w:pStyle w:val="BodyText"/>
        <w:spacing w:before="3"/>
        <w:rPr>
          <w:sz w:val="20"/>
        </w:rPr>
      </w:pPr>
    </w:p>
    <w:p w:rsidR="00416A84" w:rsidRDefault="00416A84">
      <w:pPr>
        <w:pStyle w:val="BodyText"/>
        <w:spacing w:before="3"/>
        <w:rPr>
          <w:sz w:val="27"/>
        </w:rPr>
      </w:pPr>
    </w:p>
    <w:p w:rsidR="00416A84" w:rsidRDefault="00042D7A">
      <w:pPr>
        <w:spacing w:line="278" w:lineRule="auto"/>
        <w:ind w:left="1080" w:right="393"/>
        <w:rPr>
          <w:b/>
        </w:rPr>
      </w:pPr>
      <w:r>
        <w:rPr>
          <w:b/>
        </w:rPr>
        <w:t>SecureClient will check for updates each time it’s opened. You should open the software once you’ve installed it to let it do this for the first time.</w:t>
      </w:r>
    </w:p>
    <w:p w:rsidR="00416A84" w:rsidRDefault="00416A84">
      <w:pPr>
        <w:pStyle w:val="BodyText"/>
        <w:spacing w:before="2"/>
        <w:rPr>
          <w:b/>
          <w:sz w:val="24"/>
        </w:rPr>
      </w:pPr>
    </w:p>
    <w:p w:rsidR="00416A84" w:rsidRDefault="00042D7A">
      <w:pPr>
        <w:pStyle w:val="Heading2"/>
      </w:pPr>
      <w:bookmarkStart w:id="4" w:name="_bookmark3"/>
      <w:bookmarkEnd w:id="4"/>
      <w:r>
        <w:rPr>
          <w:color w:val="825AA3"/>
        </w:rPr>
        <w:t>Network Installation</w:t>
      </w:r>
    </w:p>
    <w:p w:rsidR="00416A84" w:rsidRDefault="00416A84">
      <w:pPr>
        <w:pStyle w:val="BodyText"/>
        <w:spacing w:before="6"/>
        <w:rPr>
          <w:b/>
          <w:sz w:val="24"/>
        </w:rPr>
      </w:pPr>
    </w:p>
    <w:p w:rsidR="00416A84" w:rsidRDefault="00042D7A">
      <w:pPr>
        <w:pStyle w:val="BodyText"/>
        <w:spacing w:line="276" w:lineRule="auto"/>
        <w:ind w:left="1080" w:right="743"/>
      </w:pPr>
      <w:r>
        <w:t>If you need to install the software across multiple computers on the same network at the same time, you can do this using a batch file. To create a batch file follow these steps;</w:t>
      </w:r>
    </w:p>
    <w:p w:rsidR="00416A84" w:rsidRDefault="00416A84">
      <w:pPr>
        <w:pStyle w:val="BodyText"/>
        <w:spacing w:before="4"/>
        <w:rPr>
          <w:sz w:val="24"/>
        </w:rPr>
      </w:pPr>
    </w:p>
    <w:p w:rsidR="00416A84" w:rsidRDefault="00042D7A">
      <w:pPr>
        <w:pStyle w:val="ListParagraph"/>
        <w:numPr>
          <w:ilvl w:val="0"/>
          <w:numId w:val="3"/>
        </w:numPr>
        <w:tabs>
          <w:tab w:val="left" w:pos="1458"/>
        </w:tabs>
      </w:pPr>
      <w:r>
        <w:t>Create a new text document with filename secureclient, the document should contain this line of</w:t>
      </w:r>
      <w:r>
        <w:rPr>
          <w:spacing w:val="-9"/>
        </w:rPr>
        <w:t xml:space="preserve"> </w:t>
      </w:r>
      <w:r>
        <w:t>text;</w:t>
      </w:r>
    </w:p>
    <w:p w:rsidR="00416A84" w:rsidRDefault="00416A84">
      <w:pPr>
        <w:pStyle w:val="BodyText"/>
        <w:spacing w:before="8"/>
        <w:rPr>
          <w:sz w:val="27"/>
        </w:rPr>
      </w:pPr>
    </w:p>
    <w:p w:rsidR="00416A84" w:rsidRDefault="00042D7A">
      <w:pPr>
        <w:pStyle w:val="BodyText"/>
        <w:ind w:left="3350"/>
      </w:pPr>
      <w:r>
        <w:t xml:space="preserve">msiexec.exe /i </w:t>
      </w:r>
      <w:r>
        <w:rPr>
          <w:color w:val="FF0000"/>
        </w:rPr>
        <w:t xml:space="preserve">C:\SecureClientInstaller.msi </w:t>
      </w:r>
      <w:r>
        <w:t>CMDLINE=/DEFAULT_INSTALL_DIR=”</w:t>
      </w:r>
      <w:r>
        <w:rPr>
          <w:color w:val="FF0000"/>
        </w:rPr>
        <w:t>C:\TEST</w:t>
      </w:r>
      <w:r>
        <w:t>” /qn</w:t>
      </w:r>
    </w:p>
    <w:p w:rsidR="00416A84" w:rsidRDefault="00416A84">
      <w:pPr>
        <w:pStyle w:val="BodyText"/>
        <w:spacing w:before="5"/>
        <w:rPr>
          <w:sz w:val="27"/>
        </w:rPr>
      </w:pPr>
    </w:p>
    <w:p w:rsidR="00416A84" w:rsidRDefault="00042D7A">
      <w:pPr>
        <w:pStyle w:val="ListParagraph"/>
        <w:numPr>
          <w:ilvl w:val="0"/>
          <w:numId w:val="2"/>
        </w:numPr>
        <w:tabs>
          <w:tab w:val="left" w:pos="1507"/>
          <w:tab w:val="left" w:pos="1508"/>
        </w:tabs>
        <w:ind w:hanging="360"/>
      </w:pPr>
      <w:r>
        <w:rPr>
          <w:color w:val="FF0000"/>
        </w:rPr>
        <w:t xml:space="preserve">C:\SecureClientInstaller.msi </w:t>
      </w:r>
      <w:r>
        <w:t>is the location that the SecureClient installer file is</w:t>
      </w:r>
      <w:r>
        <w:rPr>
          <w:spacing w:val="-6"/>
        </w:rPr>
        <w:t xml:space="preserve"> </w:t>
      </w:r>
      <w:r>
        <w:t>saved</w:t>
      </w:r>
    </w:p>
    <w:p w:rsidR="00416A84" w:rsidRDefault="00042D7A">
      <w:pPr>
        <w:pStyle w:val="ListParagraph"/>
        <w:numPr>
          <w:ilvl w:val="0"/>
          <w:numId w:val="2"/>
        </w:numPr>
        <w:tabs>
          <w:tab w:val="left" w:pos="1507"/>
          <w:tab w:val="left" w:pos="1508"/>
        </w:tabs>
        <w:spacing w:before="38"/>
        <w:ind w:hanging="360"/>
      </w:pPr>
      <w:r>
        <w:rPr>
          <w:color w:val="FF0000"/>
        </w:rPr>
        <w:t xml:space="preserve">C:\TEST </w:t>
      </w:r>
      <w:r>
        <w:t>is the directory SecureClient will be installed</w:t>
      </w:r>
      <w:r>
        <w:rPr>
          <w:spacing w:val="-4"/>
        </w:rPr>
        <w:t xml:space="preserve"> </w:t>
      </w:r>
      <w:r>
        <w:t>to.</w:t>
      </w:r>
    </w:p>
    <w:p w:rsidR="00416A84" w:rsidRDefault="00416A84">
      <w:pPr>
        <w:pStyle w:val="BodyText"/>
        <w:spacing w:before="4"/>
        <w:rPr>
          <w:sz w:val="28"/>
        </w:rPr>
      </w:pPr>
    </w:p>
    <w:p w:rsidR="00416A84" w:rsidRDefault="00042D7A">
      <w:pPr>
        <w:pStyle w:val="ListParagraph"/>
        <w:numPr>
          <w:ilvl w:val="0"/>
          <w:numId w:val="3"/>
        </w:numPr>
        <w:tabs>
          <w:tab w:val="left" w:pos="1458"/>
        </w:tabs>
      </w:pPr>
      <w:r>
        <w:t>Save the file and rename the file extension from .txt to .bat to create the batch</w:t>
      </w:r>
      <w:r>
        <w:rPr>
          <w:spacing w:val="-23"/>
        </w:rPr>
        <w:t xml:space="preserve"> </w:t>
      </w:r>
      <w:r>
        <w:t>file</w:t>
      </w:r>
    </w:p>
    <w:p w:rsidR="00604AD8" w:rsidRDefault="00604AD8" w:rsidP="00604AD8">
      <w:pPr>
        <w:pStyle w:val="ListParagraph"/>
        <w:tabs>
          <w:tab w:val="left" w:pos="1458"/>
        </w:tabs>
        <w:ind w:firstLine="0"/>
      </w:pPr>
    </w:p>
    <w:p w:rsidR="00416A84" w:rsidRDefault="00042D7A">
      <w:pPr>
        <w:pStyle w:val="ListParagraph"/>
        <w:numPr>
          <w:ilvl w:val="0"/>
          <w:numId w:val="3"/>
        </w:numPr>
        <w:tabs>
          <w:tab w:val="left" w:pos="1458"/>
        </w:tabs>
        <w:spacing w:before="40" w:line="276" w:lineRule="auto"/>
        <w:ind w:right="380"/>
      </w:pPr>
      <w:r>
        <w:t>The batch file can then be used to install the software to multiple computers on a network using Microsoft Group Policy or similar network management</w:t>
      </w:r>
      <w:r>
        <w:rPr>
          <w:spacing w:val="1"/>
        </w:rPr>
        <w:t xml:space="preserve"> </w:t>
      </w:r>
      <w:r>
        <w:t>application.</w:t>
      </w:r>
    </w:p>
    <w:p w:rsidR="00416A84" w:rsidRDefault="00416A84">
      <w:pPr>
        <w:spacing w:line="276" w:lineRule="auto"/>
      </w:pPr>
    </w:p>
    <w:p w:rsidR="00257C4D" w:rsidRDefault="00257C4D">
      <w:pPr>
        <w:spacing w:line="276" w:lineRule="auto"/>
      </w:pPr>
    </w:p>
    <w:p w:rsidR="00257C4D" w:rsidRDefault="00257C4D">
      <w:pPr>
        <w:spacing w:line="276" w:lineRule="auto"/>
      </w:pPr>
    </w:p>
    <w:p w:rsidR="00257C4D" w:rsidRDefault="00257C4D">
      <w:pPr>
        <w:spacing w:line="276" w:lineRule="auto"/>
      </w:pPr>
    </w:p>
    <w:p w:rsidR="00257C4D" w:rsidRDefault="00257C4D">
      <w:pPr>
        <w:spacing w:line="276" w:lineRule="auto"/>
      </w:pPr>
    </w:p>
    <w:p w:rsidR="00257C4D" w:rsidRDefault="00257C4D">
      <w:pPr>
        <w:spacing w:line="276" w:lineRule="auto"/>
      </w:pPr>
    </w:p>
    <w:p w:rsidR="00257C4D" w:rsidRDefault="00257C4D">
      <w:pPr>
        <w:spacing w:line="276" w:lineRule="auto"/>
        <w:sectPr w:rsidR="00257C4D">
          <w:pgSz w:w="16840" w:h="11910" w:orient="landscape"/>
          <w:pgMar w:top="1160" w:right="1320" w:bottom="900" w:left="360" w:header="482" w:footer="707" w:gutter="0"/>
          <w:cols w:space="720"/>
        </w:sectPr>
      </w:pPr>
    </w:p>
    <w:p w:rsidR="00416A84" w:rsidRDefault="00416A84">
      <w:pPr>
        <w:pStyle w:val="BodyText"/>
        <w:rPr>
          <w:sz w:val="20"/>
        </w:rPr>
      </w:pPr>
    </w:p>
    <w:p w:rsidR="00416A84" w:rsidRDefault="00416A84">
      <w:pPr>
        <w:pStyle w:val="BodyText"/>
        <w:spacing w:before="4"/>
        <w:rPr>
          <w:sz w:val="20"/>
        </w:rPr>
      </w:pPr>
    </w:p>
    <w:p w:rsidR="00416A84" w:rsidRDefault="00042D7A">
      <w:pPr>
        <w:pStyle w:val="Heading1"/>
      </w:pPr>
      <w:bookmarkStart w:id="5" w:name="_bookmark4"/>
      <w:bookmarkEnd w:id="5"/>
      <w:r>
        <w:rPr>
          <w:color w:val="825AA3"/>
        </w:rPr>
        <w:t>Proxy Servers</w:t>
      </w:r>
    </w:p>
    <w:p w:rsidR="00416A84" w:rsidRDefault="00416A84">
      <w:pPr>
        <w:pStyle w:val="BodyText"/>
        <w:spacing w:before="2"/>
        <w:rPr>
          <w:b/>
          <w:sz w:val="24"/>
        </w:rPr>
      </w:pPr>
    </w:p>
    <w:p w:rsidR="00416A84" w:rsidRDefault="00042D7A">
      <w:pPr>
        <w:pStyle w:val="BodyText"/>
        <w:spacing w:before="1" w:line="278" w:lineRule="auto"/>
        <w:ind w:left="1080" w:right="131"/>
      </w:pPr>
      <w:r>
        <w:t>It’s important that SecureClient can communicate directly with the central servers that hold assessment and candidate data, without interruption from a Proxy Server. If you use a Proxy Server you’ll need to add exceptions to bypass it for the following addresses;</w:t>
      </w:r>
    </w:p>
    <w:p w:rsidR="00416A84" w:rsidRDefault="00416A84">
      <w:pPr>
        <w:pStyle w:val="BodyText"/>
        <w:spacing w:before="3"/>
        <w:rPr>
          <w:sz w:val="24"/>
        </w:rPr>
      </w:pPr>
    </w:p>
    <w:p w:rsidR="00F14604" w:rsidRPr="00C27DB9" w:rsidRDefault="00341AA6" w:rsidP="00C27DB9">
      <w:pPr>
        <w:pStyle w:val="BodyText"/>
        <w:spacing w:line="465" w:lineRule="auto"/>
        <w:ind w:left="1080" w:right="6992"/>
      </w:pPr>
      <w:hyperlink r:id="rId26" w:history="1">
        <w:r w:rsidR="00C27DB9" w:rsidRPr="003139D1">
          <w:rPr>
            <w:rStyle w:val="Hyperlink"/>
            <w:u w:color="0000FF"/>
          </w:rPr>
          <w:t>https://ncfe.surpass.co.uk/surpass/InvigilateService.asmx</w:t>
        </w:r>
      </w:hyperlink>
      <w:r w:rsidR="00C27DB9">
        <w:rPr>
          <w:color w:val="0000FF"/>
        </w:rPr>
        <w:t xml:space="preserve"> </w:t>
      </w:r>
      <w:hyperlink r:id="rId27" w:history="1">
        <w:r w:rsidR="00C27DB9" w:rsidRPr="003139D1">
          <w:rPr>
            <w:rStyle w:val="Hyperlink"/>
            <w:u w:color="0000FF"/>
          </w:rPr>
          <w:t>https://ncfe.surpass.co.uk/surpass/AssessmentService.asmx</w:t>
        </w:r>
      </w:hyperlink>
      <w:r w:rsidR="00C27DB9">
        <w:rPr>
          <w:color w:val="0000FF"/>
        </w:rPr>
        <w:t xml:space="preserve"> </w:t>
      </w:r>
      <w:hyperlink r:id="rId28" w:history="1">
        <w:r w:rsidR="00C27DB9" w:rsidRPr="003139D1">
          <w:rPr>
            <w:rStyle w:val="Hyperlink"/>
            <w:u w:color="0000FF"/>
          </w:rPr>
          <w:t>https://ncfe.surpass.co.uk/surpass/Surpass.html</w:t>
        </w:r>
      </w:hyperlink>
      <w:r w:rsidR="00C27DB9">
        <w:rPr>
          <w:color w:val="0000FF"/>
        </w:rPr>
        <w:t xml:space="preserve"> </w:t>
      </w:r>
      <w:hyperlink r:id="rId29" w:history="1">
        <w:r w:rsidR="00C27DB9" w:rsidRPr="003139D1">
          <w:rPr>
            <w:rStyle w:val="Hyperlink"/>
            <w:u w:color="0000FF"/>
          </w:rPr>
          <w:t>https://ncfe.surpass.co.uk/surpass/MembershipService.asmx</w:t>
        </w:r>
      </w:hyperlink>
      <w:r w:rsidR="00C27DB9">
        <w:rPr>
          <w:color w:val="0000FF"/>
        </w:rPr>
        <w:t xml:space="preserve"> </w:t>
      </w:r>
      <w:hyperlink r:id="rId30" w:history="1">
        <w:r w:rsidR="00C27DB9" w:rsidRPr="003139D1">
          <w:rPr>
            <w:rStyle w:val="Hyperlink"/>
            <w:u w:color="0000FF"/>
          </w:rPr>
          <w:t>https://ncfe.surpass.co.uk/surpass/connectionTest.html</w:t>
        </w:r>
      </w:hyperlink>
      <w:r w:rsidR="00C27DB9">
        <w:rPr>
          <w:color w:val="0000FF"/>
        </w:rPr>
        <w:t xml:space="preserve"> </w:t>
      </w:r>
      <w:hyperlink r:id="rId31" w:history="1">
        <w:r w:rsidR="00C27DB9" w:rsidRPr="003139D1">
          <w:rPr>
            <w:rStyle w:val="Hyperlink"/>
            <w:u w:color="0000FF"/>
          </w:rPr>
          <w:t>https://ncfe.surpass.co.uk/surpass/UpdateService.asmx</w:t>
        </w:r>
      </w:hyperlink>
    </w:p>
    <w:p w:rsidR="00416A84" w:rsidRDefault="00042D7A">
      <w:pPr>
        <w:pStyle w:val="BodyText"/>
        <w:spacing w:before="1"/>
        <w:ind w:left="1080"/>
      </w:pPr>
      <w:r>
        <w:t>You should also remove any setting blocking HTTPS traffic on port 443</w:t>
      </w:r>
      <w:r w:rsidR="00F14604">
        <w:t>.</w:t>
      </w:r>
    </w:p>
    <w:p w:rsidR="00416A84" w:rsidRDefault="00416A84">
      <w:pPr>
        <w:pStyle w:val="BodyText"/>
        <w:spacing w:before="7"/>
        <w:rPr>
          <w:sz w:val="20"/>
        </w:rPr>
      </w:pPr>
    </w:p>
    <w:p w:rsidR="00416A84" w:rsidRDefault="00042D7A">
      <w:pPr>
        <w:pStyle w:val="BodyText"/>
        <w:ind w:left="1080"/>
      </w:pPr>
      <w:r>
        <w:t>If you need to add your proxy server details to the SecureClient installation this can be found here;</w:t>
      </w:r>
    </w:p>
    <w:p w:rsidR="00416A84" w:rsidRDefault="00416A84">
      <w:pPr>
        <w:pStyle w:val="BodyText"/>
        <w:spacing w:before="9"/>
        <w:rPr>
          <w:sz w:val="20"/>
        </w:rPr>
      </w:pPr>
    </w:p>
    <w:p w:rsidR="00416A84" w:rsidRDefault="00377479">
      <w:pPr>
        <w:pStyle w:val="BodyText"/>
        <w:spacing w:line="465" w:lineRule="auto"/>
        <w:ind w:left="1080" w:right="1453" w:firstLine="1346"/>
      </w:pPr>
      <w:r>
        <w:t>C:\Users\Public\Surpa</w:t>
      </w:r>
      <w:r w:rsidR="00042D7A">
        <w:t xml:space="preserve">ss Central </w:t>
      </w:r>
      <w:r w:rsidR="00C562AC">
        <w:t>- SecureClient NCFE\Surpass</w:t>
      </w:r>
      <w:r w:rsidR="00042D7A">
        <w:t xml:space="preserve"> Central - SecureClient NCFE\configfiles Open the file in notepad and enter the proxy details in the format below:</w:t>
      </w:r>
    </w:p>
    <w:p w:rsidR="00416A84" w:rsidRDefault="00042D7A">
      <w:pPr>
        <w:pStyle w:val="BodyText"/>
        <w:ind w:left="3919"/>
        <w:rPr>
          <w:sz w:val="20"/>
        </w:rPr>
      </w:pPr>
      <w:r>
        <w:rPr>
          <w:noProof/>
          <w:sz w:val="20"/>
          <w:lang w:bidi="ar-SA"/>
        </w:rPr>
        <w:drawing>
          <wp:inline distT="0" distB="0" distL="0" distR="0">
            <wp:extent cx="5185664" cy="109728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32" cstate="print"/>
                    <a:stretch>
                      <a:fillRect/>
                    </a:stretch>
                  </pic:blipFill>
                  <pic:spPr>
                    <a:xfrm>
                      <a:off x="0" y="0"/>
                      <a:ext cx="5185664" cy="1097280"/>
                    </a:xfrm>
                    <a:prstGeom prst="rect">
                      <a:avLst/>
                    </a:prstGeom>
                  </pic:spPr>
                </pic:pic>
              </a:graphicData>
            </a:graphic>
          </wp:inline>
        </w:drawing>
      </w:r>
    </w:p>
    <w:p w:rsidR="00416A84" w:rsidRDefault="00416A84">
      <w:pPr>
        <w:rPr>
          <w:sz w:val="20"/>
        </w:rPr>
        <w:sectPr w:rsidR="00416A84">
          <w:pgSz w:w="16840" w:h="11910" w:orient="landscape"/>
          <w:pgMar w:top="1160" w:right="1320" w:bottom="900" w:left="360" w:header="482" w:footer="707" w:gutter="0"/>
          <w:cols w:space="720"/>
        </w:sectPr>
      </w:pPr>
    </w:p>
    <w:p w:rsidR="00416A84" w:rsidRDefault="00416A84">
      <w:pPr>
        <w:pStyle w:val="BodyText"/>
        <w:rPr>
          <w:sz w:val="20"/>
        </w:rPr>
      </w:pPr>
    </w:p>
    <w:p w:rsidR="00416A84" w:rsidRDefault="00416A84">
      <w:pPr>
        <w:pStyle w:val="BodyText"/>
        <w:spacing w:before="4"/>
        <w:rPr>
          <w:sz w:val="20"/>
        </w:rPr>
      </w:pPr>
    </w:p>
    <w:p w:rsidR="00416A84" w:rsidRDefault="00042D7A">
      <w:pPr>
        <w:pStyle w:val="Heading1"/>
      </w:pPr>
      <w:bookmarkStart w:id="6" w:name="_bookmark5"/>
      <w:bookmarkEnd w:id="6"/>
      <w:r>
        <w:rPr>
          <w:color w:val="825AA3"/>
        </w:rPr>
        <w:t>Antivirus</w:t>
      </w:r>
    </w:p>
    <w:p w:rsidR="00416A84" w:rsidRDefault="00416A84">
      <w:pPr>
        <w:pStyle w:val="BodyText"/>
        <w:spacing w:before="2"/>
        <w:rPr>
          <w:b/>
          <w:sz w:val="24"/>
        </w:rPr>
      </w:pPr>
    </w:p>
    <w:p w:rsidR="00416A84" w:rsidRDefault="00042D7A">
      <w:pPr>
        <w:pStyle w:val="BodyText"/>
        <w:spacing w:before="1" w:line="278" w:lineRule="auto"/>
        <w:ind w:left="1080" w:right="693"/>
      </w:pPr>
      <w:r>
        <w:t>Antivirus or anti malware software can prevent the SecureClient recording candidate responses or opening question material and in some cases cause the exam to freeze. On access scan for example is something that can be particularly problematic.</w:t>
      </w:r>
    </w:p>
    <w:p w:rsidR="00416A84" w:rsidRDefault="00416A84">
      <w:pPr>
        <w:pStyle w:val="BodyText"/>
        <w:spacing w:before="1"/>
        <w:rPr>
          <w:sz w:val="24"/>
        </w:rPr>
      </w:pPr>
    </w:p>
    <w:p w:rsidR="00416A84" w:rsidRDefault="00042D7A">
      <w:pPr>
        <w:pStyle w:val="BodyText"/>
        <w:spacing w:line="276" w:lineRule="auto"/>
        <w:ind w:left="1080" w:right="277"/>
      </w:pPr>
      <w:r>
        <w:t>Please ensure that “On Access Scanning” is disabled for the SecureClient folder and all subfolders. To do this you should add an exception to your Antivirus software, following the manufacturer</w:t>
      </w:r>
      <w:r w:rsidR="009229DD">
        <w:t>’</w:t>
      </w:r>
      <w:r>
        <w:t>s instruction, for the SecureClient folder and subfolders. We also recommend that you consider disabling any virus scanning whilst candidate assessments are taking place.</w:t>
      </w:r>
    </w:p>
    <w:p w:rsidR="00416A84" w:rsidRDefault="00416A84">
      <w:pPr>
        <w:pStyle w:val="BodyText"/>
        <w:spacing w:before="3"/>
        <w:rPr>
          <w:sz w:val="24"/>
        </w:rPr>
      </w:pPr>
    </w:p>
    <w:p w:rsidR="00416A84" w:rsidRDefault="00042D7A">
      <w:pPr>
        <w:pStyle w:val="BodyText"/>
        <w:spacing w:before="1"/>
        <w:ind w:left="1080"/>
      </w:pPr>
      <w:r>
        <w:t>If you require support with this we ask that you refer to the help files of your Antivirus software or contact the manufacturer.</w:t>
      </w:r>
    </w:p>
    <w:p w:rsidR="00416A84" w:rsidRDefault="00416A84">
      <w:pPr>
        <w:pStyle w:val="BodyText"/>
        <w:spacing w:before="6"/>
        <w:rPr>
          <w:sz w:val="27"/>
        </w:rPr>
      </w:pPr>
    </w:p>
    <w:p w:rsidR="00416A84" w:rsidRDefault="00042D7A">
      <w:pPr>
        <w:pStyle w:val="Heading1"/>
        <w:spacing w:before="0"/>
      </w:pPr>
      <w:bookmarkStart w:id="7" w:name="_bookmark6"/>
      <w:bookmarkEnd w:id="7"/>
      <w:r>
        <w:rPr>
          <w:color w:val="825AA3"/>
        </w:rPr>
        <w:t>Default Programs</w:t>
      </w:r>
    </w:p>
    <w:p w:rsidR="00416A84" w:rsidRDefault="00416A84">
      <w:pPr>
        <w:pStyle w:val="BodyText"/>
        <w:spacing w:before="6"/>
        <w:rPr>
          <w:b/>
          <w:sz w:val="24"/>
        </w:rPr>
      </w:pPr>
    </w:p>
    <w:p w:rsidR="00416A84" w:rsidRDefault="00042D7A">
      <w:pPr>
        <w:pStyle w:val="BodyText"/>
        <w:spacing w:line="276" w:lineRule="auto"/>
        <w:ind w:left="1080" w:right="218"/>
      </w:pPr>
      <w:r>
        <w:t>Some assessments require the learner to open a document from the exam, these documents will open in Microsoft Office suite programs. This is currently required for Functional Skills ICT assessments but may also be required for other assessments in future.</w:t>
      </w:r>
    </w:p>
    <w:p w:rsidR="00416A84" w:rsidRDefault="00416A84">
      <w:pPr>
        <w:pStyle w:val="BodyText"/>
        <w:spacing w:before="4"/>
        <w:rPr>
          <w:sz w:val="24"/>
        </w:rPr>
      </w:pPr>
    </w:p>
    <w:p w:rsidR="00416A84" w:rsidRDefault="00042D7A">
      <w:pPr>
        <w:pStyle w:val="BodyText"/>
        <w:spacing w:line="276" w:lineRule="auto"/>
        <w:ind w:left="1080" w:right="693"/>
      </w:pPr>
      <w:r>
        <w:t>To ensure the learner can properly open the document without interruption you should set the correct default program for the following file types.</w:t>
      </w:r>
    </w:p>
    <w:p w:rsidR="00416A84" w:rsidRDefault="00416A84">
      <w:pPr>
        <w:pStyle w:val="BodyText"/>
        <w:spacing w:before="6"/>
        <w:rPr>
          <w:sz w:val="24"/>
        </w:rPr>
      </w:pPr>
    </w:p>
    <w:tbl>
      <w:tblPr>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6"/>
        <w:gridCol w:w="6976"/>
      </w:tblGrid>
      <w:tr w:rsidR="00416A84">
        <w:trPr>
          <w:trHeight w:val="251"/>
        </w:trPr>
        <w:tc>
          <w:tcPr>
            <w:tcW w:w="6976" w:type="dxa"/>
          </w:tcPr>
          <w:p w:rsidR="00416A84" w:rsidRDefault="00042D7A">
            <w:pPr>
              <w:pStyle w:val="TableParagraph"/>
              <w:rPr>
                <w:b/>
              </w:rPr>
            </w:pPr>
            <w:r>
              <w:rPr>
                <w:b/>
              </w:rPr>
              <w:t>File Type</w:t>
            </w:r>
          </w:p>
        </w:tc>
        <w:tc>
          <w:tcPr>
            <w:tcW w:w="6976" w:type="dxa"/>
          </w:tcPr>
          <w:p w:rsidR="00416A84" w:rsidRDefault="00042D7A">
            <w:pPr>
              <w:pStyle w:val="TableParagraph"/>
              <w:rPr>
                <w:b/>
              </w:rPr>
            </w:pPr>
            <w:r>
              <w:rPr>
                <w:b/>
              </w:rPr>
              <w:t>Microsoft Office Program</w:t>
            </w:r>
          </w:p>
        </w:tc>
      </w:tr>
      <w:tr w:rsidR="00416A84">
        <w:trPr>
          <w:trHeight w:val="254"/>
        </w:trPr>
        <w:tc>
          <w:tcPr>
            <w:tcW w:w="6976" w:type="dxa"/>
          </w:tcPr>
          <w:p w:rsidR="00416A84" w:rsidRDefault="00042D7A">
            <w:pPr>
              <w:pStyle w:val="TableParagraph"/>
              <w:spacing w:line="234" w:lineRule="exact"/>
            </w:pPr>
            <w:r>
              <w:t>.doc .docx</w:t>
            </w:r>
          </w:p>
        </w:tc>
        <w:tc>
          <w:tcPr>
            <w:tcW w:w="6976" w:type="dxa"/>
          </w:tcPr>
          <w:p w:rsidR="00416A84" w:rsidRDefault="00042D7A">
            <w:pPr>
              <w:pStyle w:val="TableParagraph"/>
              <w:spacing w:line="234" w:lineRule="exact"/>
            </w:pPr>
            <w:r>
              <w:t>Microsoft Word</w:t>
            </w:r>
          </w:p>
        </w:tc>
      </w:tr>
      <w:tr w:rsidR="00416A84">
        <w:trPr>
          <w:trHeight w:val="253"/>
        </w:trPr>
        <w:tc>
          <w:tcPr>
            <w:tcW w:w="6976" w:type="dxa"/>
          </w:tcPr>
          <w:p w:rsidR="00416A84" w:rsidRDefault="00042D7A">
            <w:pPr>
              <w:pStyle w:val="TableParagraph"/>
              <w:spacing w:line="234" w:lineRule="exact"/>
            </w:pPr>
            <w:r>
              <w:t>.xls .xlsx</w:t>
            </w:r>
          </w:p>
        </w:tc>
        <w:tc>
          <w:tcPr>
            <w:tcW w:w="6976" w:type="dxa"/>
          </w:tcPr>
          <w:p w:rsidR="00416A84" w:rsidRDefault="00042D7A">
            <w:pPr>
              <w:pStyle w:val="TableParagraph"/>
              <w:spacing w:line="234" w:lineRule="exact"/>
            </w:pPr>
            <w:r>
              <w:t>Microsoft Excel</w:t>
            </w:r>
          </w:p>
        </w:tc>
      </w:tr>
      <w:tr w:rsidR="00416A84">
        <w:trPr>
          <w:trHeight w:val="251"/>
        </w:trPr>
        <w:tc>
          <w:tcPr>
            <w:tcW w:w="6976" w:type="dxa"/>
          </w:tcPr>
          <w:p w:rsidR="00416A84" w:rsidRDefault="00042D7A">
            <w:pPr>
              <w:pStyle w:val="TableParagraph"/>
            </w:pPr>
            <w:r>
              <w:t>.ppt .pptx .pps .ppsx</w:t>
            </w:r>
          </w:p>
        </w:tc>
        <w:tc>
          <w:tcPr>
            <w:tcW w:w="6976" w:type="dxa"/>
          </w:tcPr>
          <w:p w:rsidR="00416A84" w:rsidRDefault="00042D7A">
            <w:pPr>
              <w:pStyle w:val="TableParagraph"/>
            </w:pPr>
            <w:r>
              <w:t xml:space="preserve">Microsoft </w:t>
            </w:r>
            <w:r w:rsidR="009229DD">
              <w:t>PowerPoint</w:t>
            </w:r>
          </w:p>
        </w:tc>
      </w:tr>
    </w:tbl>
    <w:p w:rsidR="00416A84" w:rsidRDefault="00416A84">
      <w:pPr>
        <w:pStyle w:val="BodyText"/>
        <w:rPr>
          <w:sz w:val="24"/>
        </w:rPr>
      </w:pPr>
    </w:p>
    <w:p w:rsidR="00416A84" w:rsidRDefault="00416A84">
      <w:pPr>
        <w:pStyle w:val="BodyText"/>
        <w:spacing w:before="6"/>
        <w:rPr>
          <w:sz w:val="25"/>
        </w:rPr>
      </w:pPr>
    </w:p>
    <w:p w:rsidR="00416A84" w:rsidRDefault="00042D7A">
      <w:pPr>
        <w:pStyle w:val="BodyText"/>
        <w:spacing w:line="276" w:lineRule="auto"/>
        <w:ind w:left="1080" w:right="511"/>
      </w:pPr>
      <w:r>
        <w:t>You can make these settings in the “Control Panel &gt; Default Programs &gt; Associate a file type or protocol with a program” menu in Microsoft Windows.</w:t>
      </w:r>
    </w:p>
    <w:p w:rsidR="00416A84" w:rsidRDefault="00416A84">
      <w:pPr>
        <w:pStyle w:val="BodyText"/>
        <w:spacing w:before="3"/>
        <w:rPr>
          <w:sz w:val="24"/>
        </w:rPr>
      </w:pPr>
    </w:p>
    <w:p w:rsidR="00416A84" w:rsidRDefault="00042D7A">
      <w:pPr>
        <w:pStyle w:val="BodyText"/>
        <w:spacing w:line="276" w:lineRule="auto"/>
        <w:ind w:left="1080" w:right="633"/>
      </w:pPr>
      <w:r>
        <w:t xml:space="preserve">You should also check that the Trust Centre in each of Microsoft Word, Excel and </w:t>
      </w:r>
      <w:r w:rsidR="009229DD">
        <w:t>PowerPoint</w:t>
      </w:r>
      <w:r>
        <w:t xml:space="preserve"> is not set to block or restrict any of these file types.</w:t>
      </w:r>
    </w:p>
    <w:p w:rsidR="00416A84" w:rsidRDefault="00416A84">
      <w:pPr>
        <w:spacing w:line="276" w:lineRule="auto"/>
        <w:sectPr w:rsidR="00416A84">
          <w:pgSz w:w="16840" w:h="11910" w:orient="landscape"/>
          <w:pgMar w:top="1160" w:right="1320" w:bottom="900" w:left="360" w:header="482" w:footer="707" w:gutter="0"/>
          <w:cols w:space="720"/>
        </w:sectPr>
      </w:pPr>
    </w:p>
    <w:p w:rsidR="00416A84" w:rsidRDefault="00416A84">
      <w:pPr>
        <w:pStyle w:val="BodyText"/>
        <w:rPr>
          <w:sz w:val="20"/>
        </w:rPr>
      </w:pPr>
    </w:p>
    <w:p w:rsidR="00416A84" w:rsidRDefault="00416A84">
      <w:pPr>
        <w:pStyle w:val="BodyText"/>
        <w:spacing w:before="3"/>
        <w:rPr>
          <w:sz w:val="20"/>
        </w:rPr>
      </w:pPr>
    </w:p>
    <w:p w:rsidR="00416A84" w:rsidRDefault="00042D7A">
      <w:pPr>
        <w:pStyle w:val="BodyText"/>
        <w:spacing w:before="94" w:line="276" w:lineRule="auto"/>
        <w:ind w:left="1080" w:right="816"/>
      </w:pPr>
      <w:r>
        <w:t>These file types may also open in other Office software programs, please note these are not supported by NCFE and not covered by the technical requirements for SecureClient.</w:t>
      </w:r>
    </w:p>
    <w:p w:rsidR="00416A84" w:rsidRDefault="00416A84">
      <w:pPr>
        <w:pStyle w:val="BodyText"/>
        <w:spacing w:before="2"/>
        <w:rPr>
          <w:sz w:val="24"/>
        </w:rPr>
      </w:pPr>
    </w:p>
    <w:p w:rsidR="00416A84" w:rsidRDefault="00042D7A">
      <w:pPr>
        <w:pStyle w:val="Heading1"/>
        <w:spacing w:before="0"/>
      </w:pPr>
      <w:bookmarkStart w:id="8" w:name="_bookmark7"/>
      <w:bookmarkEnd w:id="8"/>
      <w:r>
        <w:rPr>
          <w:color w:val="825AA3"/>
        </w:rPr>
        <w:t>SecureClient Diagnostic</w:t>
      </w:r>
    </w:p>
    <w:p w:rsidR="00416A84" w:rsidRDefault="00416A84">
      <w:pPr>
        <w:pStyle w:val="BodyText"/>
        <w:spacing w:before="6"/>
        <w:rPr>
          <w:b/>
          <w:sz w:val="24"/>
        </w:rPr>
      </w:pPr>
    </w:p>
    <w:p w:rsidR="00416A84" w:rsidRDefault="00042D7A">
      <w:pPr>
        <w:pStyle w:val="BodyText"/>
        <w:spacing w:line="276" w:lineRule="auto"/>
        <w:ind w:left="1080" w:right="107"/>
      </w:pPr>
      <w:r>
        <w:t>Each time you open SecureClient it will perform a diagnostic check to compare the specification of the computer to the required specification for the software to run correctly.</w:t>
      </w:r>
    </w:p>
    <w:p w:rsidR="00416A84" w:rsidRDefault="00416A84">
      <w:pPr>
        <w:pStyle w:val="BodyText"/>
        <w:spacing w:before="4"/>
        <w:rPr>
          <w:sz w:val="24"/>
        </w:rPr>
      </w:pPr>
    </w:p>
    <w:p w:rsidR="00416A84" w:rsidRDefault="00042D7A">
      <w:pPr>
        <w:pStyle w:val="BodyText"/>
        <w:ind w:left="1080"/>
      </w:pPr>
      <w:r>
        <w:rPr>
          <w:noProof/>
          <w:lang w:bidi="ar-SA"/>
        </w:rPr>
        <w:drawing>
          <wp:anchor distT="0" distB="0" distL="0" distR="0" simplePos="0" relativeHeight="5" behindDoc="0" locked="0" layoutInCell="1" allowOverlap="1">
            <wp:simplePos x="0" y="0"/>
            <wp:positionH relativeFrom="page">
              <wp:posOffset>914400</wp:posOffset>
            </wp:positionH>
            <wp:positionV relativeFrom="paragraph">
              <wp:posOffset>237208</wp:posOffset>
            </wp:positionV>
            <wp:extent cx="5998836" cy="2330958"/>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33" cstate="print"/>
                    <a:stretch>
                      <a:fillRect/>
                    </a:stretch>
                  </pic:blipFill>
                  <pic:spPr>
                    <a:xfrm>
                      <a:off x="0" y="0"/>
                      <a:ext cx="5998836" cy="2330958"/>
                    </a:xfrm>
                    <a:prstGeom prst="rect">
                      <a:avLst/>
                    </a:prstGeom>
                  </pic:spPr>
                </pic:pic>
              </a:graphicData>
            </a:graphic>
          </wp:anchor>
        </w:drawing>
      </w:r>
      <w:r>
        <w:t>If the test discovers anything that doesn’t meet the requirements you will see this message;</w:t>
      </w:r>
    </w:p>
    <w:p w:rsidR="00416A84" w:rsidRDefault="00416A84">
      <w:pPr>
        <w:pStyle w:val="BodyText"/>
        <w:spacing w:before="1"/>
      </w:pPr>
    </w:p>
    <w:p w:rsidR="00416A84" w:rsidRDefault="00042D7A">
      <w:pPr>
        <w:pStyle w:val="BodyText"/>
        <w:spacing w:line="276" w:lineRule="auto"/>
        <w:ind w:left="1080" w:right="118"/>
      </w:pPr>
      <w:r>
        <w:t>It’s advised that any issues highlighted are resolved before trying to run assessments, to avoid any impact on the candidates’ experience. If you wish to proceed to login without taking any action you can click “Proceed to login”.</w:t>
      </w:r>
    </w:p>
    <w:p w:rsidR="00416A84" w:rsidRDefault="00416A84">
      <w:pPr>
        <w:pStyle w:val="BodyText"/>
        <w:spacing w:before="4"/>
        <w:rPr>
          <w:sz w:val="24"/>
        </w:rPr>
      </w:pPr>
    </w:p>
    <w:p w:rsidR="00416A84" w:rsidRDefault="00042D7A">
      <w:pPr>
        <w:pStyle w:val="BodyText"/>
        <w:spacing w:line="276" w:lineRule="auto"/>
        <w:ind w:left="1080" w:right="865"/>
      </w:pPr>
      <w:r>
        <w:t>Tests that have been run through SecureClient will record the specifications of the computer used to sit the assessment, to assist in any diagnostics that are required in the event of technical problems.</w:t>
      </w:r>
    </w:p>
    <w:p w:rsidR="00416A84" w:rsidRDefault="00416A84">
      <w:pPr>
        <w:spacing w:line="276" w:lineRule="auto"/>
        <w:sectPr w:rsidR="00416A84">
          <w:pgSz w:w="16840" w:h="11910" w:orient="landscape"/>
          <w:pgMar w:top="1160" w:right="1320" w:bottom="900" w:left="360" w:header="482" w:footer="707" w:gutter="0"/>
          <w:cols w:space="720"/>
        </w:sectPr>
      </w:pPr>
    </w:p>
    <w:p w:rsidR="00416A84" w:rsidRDefault="00416A84">
      <w:pPr>
        <w:pStyle w:val="BodyText"/>
        <w:rPr>
          <w:sz w:val="20"/>
        </w:rPr>
      </w:pPr>
    </w:p>
    <w:p w:rsidR="00416A84" w:rsidRDefault="00416A84">
      <w:pPr>
        <w:pStyle w:val="BodyText"/>
        <w:spacing w:before="4"/>
        <w:rPr>
          <w:sz w:val="20"/>
        </w:rPr>
      </w:pPr>
    </w:p>
    <w:p w:rsidR="00416A84" w:rsidRDefault="00042D7A">
      <w:pPr>
        <w:pStyle w:val="Heading1"/>
      </w:pPr>
      <w:bookmarkStart w:id="9" w:name="_bookmark8"/>
      <w:bookmarkEnd w:id="9"/>
      <w:r>
        <w:rPr>
          <w:color w:val="825AA3"/>
        </w:rPr>
        <w:t>Practice Assessment</w:t>
      </w:r>
    </w:p>
    <w:p w:rsidR="00416A84" w:rsidRDefault="00416A84">
      <w:pPr>
        <w:pStyle w:val="BodyText"/>
        <w:spacing w:before="2"/>
        <w:rPr>
          <w:b/>
          <w:sz w:val="24"/>
        </w:rPr>
      </w:pPr>
    </w:p>
    <w:p w:rsidR="00416A84" w:rsidRDefault="00042D7A">
      <w:pPr>
        <w:pStyle w:val="BodyText"/>
        <w:spacing w:before="1"/>
        <w:ind w:left="1080"/>
      </w:pPr>
      <w:r>
        <w:t>We ask that you run practice assessments once you’ve installed the software to ensure that everything is working correctly.</w:t>
      </w:r>
    </w:p>
    <w:p w:rsidR="00416A84" w:rsidRDefault="00416A84">
      <w:pPr>
        <w:pStyle w:val="BodyText"/>
        <w:spacing w:before="7"/>
        <w:rPr>
          <w:sz w:val="27"/>
        </w:rPr>
      </w:pPr>
    </w:p>
    <w:p w:rsidR="00416A84" w:rsidRDefault="009109AB" w:rsidP="00157AD2">
      <w:pPr>
        <w:pStyle w:val="BodyText"/>
        <w:spacing w:before="6"/>
        <w:ind w:left="360" w:firstLine="720"/>
      </w:pPr>
      <w:r>
        <w:t>You can create a practice assessment via Surpass. Please refer to the Online Assessment Administration Guide for reference.</w:t>
      </w:r>
    </w:p>
    <w:p w:rsidR="009109AB" w:rsidRDefault="009109AB">
      <w:pPr>
        <w:pStyle w:val="BodyText"/>
        <w:spacing w:before="6"/>
        <w:rPr>
          <w:sz w:val="24"/>
        </w:rPr>
      </w:pPr>
    </w:p>
    <w:p w:rsidR="00416A84" w:rsidRDefault="009109AB">
      <w:pPr>
        <w:pStyle w:val="ListParagraph"/>
        <w:numPr>
          <w:ilvl w:val="0"/>
          <w:numId w:val="1"/>
        </w:numPr>
        <w:tabs>
          <w:tab w:val="left" w:pos="1458"/>
        </w:tabs>
        <w:spacing w:before="1" w:line="276" w:lineRule="auto"/>
        <w:ind w:right="608"/>
      </w:pPr>
      <w:r>
        <w:t>L</w:t>
      </w:r>
      <w:r w:rsidR="00042D7A">
        <w:t>og in to the candidate assessment and confirm the candidate details, this will result in the assessment being downloaded ready for the candidate to</w:t>
      </w:r>
      <w:r w:rsidR="00042D7A">
        <w:rPr>
          <w:spacing w:val="-2"/>
        </w:rPr>
        <w:t xml:space="preserve"> </w:t>
      </w:r>
      <w:r w:rsidR="00042D7A">
        <w:t>sit</w:t>
      </w:r>
      <w:r w:rsidR="00157AD2">
        <w:t>.</w:t>
      </w:r>
    </w:p>
    <w:p w:rsidR="00416A84" w:rsidRDefault="009109AB">
      <w:pPr>
        <w:pStyle w:val="ListParagraph"/>
        <w:numPr>
          <w:ilvl w:val="0"/>
          <w:numId w:val="1"/>
        </w:numPr>
        <w:tabs>
          <w:tab w:val="left" w:pos="1458"/>
        </w:tabs>
        <w:spacing w:line="252" w:lineRule="exact"/>
      </w:pPr>
      <w:r>
        <w:t>M</w:t>
      </w:r>
      <w:r w:rsidR="00042D7A">
        <w:t>ove through the questions and submit responses, you should answer at least some of the</w:t>
      </w:r>
      <w:r w:rsidR="00042D7A">
        <w:rPr>
          <w:spacing w:val="-12"/>
        </w:rPr>
        <w:t xml:space="preserve"> </w:t>
      </w:r>
      <w:r w:rsidR="00042D7A">
        <w:t>questions</w:t>
      </w:r>
      <w:r w:rsidR="00157AD2">
        <w:t>.</w:t>
      </w:r>
    </w:p>
    <w:p w:rsidR="00416A84" w:rsidRDefault="009109AB">
      <w:pPr>
        <w:pStyle w:val="ListParagraph"/>
        <w:numPr>
          <w:ilvl w:val="0"/>
          <w:numId w:val="1"/>
        </w:numPr>
        <w:tabs>
          <w:tab w:val="left" w:pos="1458"/>
        </w:tabs>
        <w:spacing w:before="37"/>
      </w:pPr>
      <w:r>
        <w:t>P</w:t>
      </w:r>
      <w:r w:rsidR="00042D7A">
        <w:t>ress finish to end the assessment, this should result in the assessment showing as completed in the Invigilation screen of</w:t>
      </w:r>
      <w:r w:rsidR="00042D7A">
        <w:rPr>
          <w:spacing w:val="-32"/>
        </w:rPr>
        <w:t xml:space="preserve"> </w:t>
      </w:r>
      <w:r w:rsidR="004A6149">
        <w:t>Surpass</w:t>
      </w:r>
      <w:r w:rsidR="00042D7A">
        <w:t>.</w:t>
      </w:r>
    </w:p>
    <w:p w:rsidR="00416A84" w:rsidRDefault="00416A84">
      <w:pPr>
        <w:pStyle w:val="BodyText"/>
        <w:spacing w:before="8"/>
        <w:rPr>
          <w:sz w:val="27"/>
        </w:rPr>
      </w:pPr>
    </w:p>
    <w:p w:rsidR="00416A84" w:rsidRDefault="009109AB" w:rsidP="009109AB">
      <w:pPr>
        <w:pStyle w:val="BodyText"/>
        <w:ind w:left="1080"/>
      </w:pPr>
      <w:r>
        <w:t xml:space="preserve">Customer Support </w:t>
      </w:r>
      <w:r w:rsidR="00042D7A">
        <w:t>will be on hand to support with this process and if any problems arise the</w:t>
      </w:r>
      <w:r>
        <w:t>y will help you to resolve the issue.</w:t>
      </w:r>
    </w:p>
    <w:sectPr w:rsidR="00416A84">
      <w:pgSz w:w="16840" w:h="11910" w:orient="landscape"/>
      <w:pgMar w:top="1160" w:right="1320" w:bottom="900" w:left="360" w:header="482"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14A" w:rsidRDefault="00042D7A">
      <w:r>
        <w:separator/>
      </w:r>
    </w:p>
  </w:endnote>
  <w:endnote w:type="continuationSeparator" w:id="0">
    <w:p w:rsidR="0008214A" w:rsidRDefault="0004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FF" w:rsidRDefault="00613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FF" w:rsidRDefault="00613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FF" w:rsidRDefault="006137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84" w:rsidRDefault="00DE41B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3638550</wp:posOffset>
              </wp:positionH>
              <wp:positionV relativeFrom="bottomMargin">
                <wp:align>top</wp:align>
              </wp:positionV>
              <wp:extent cx="1859915" cy="144145"/>
              <wp:effectExtent l="0" t="0" r="6985" b="825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A84" w:rsidRDefault="00341AA6">
                          <w:pPr>
                            <w:spacing w:before="14"/>
                            <w:ind w:left="20"/>
                            <w:rPr>
                              <w:sz w:val="18"/>
                            </w:rPr>
                          </w:pPr>
                          <w:hyperlink r:id="rId1" w:history="1">
                            <w:r w:rsidR="00DE41BE" w:rsidRPr="00FB010C">
                              <w:rPr>
                                <w:rStyle w:val="Hyperlink"/>
                                <w:sz w:val="18"/>
                              </w:rPr>
                              <w:t>customersupport@ncfe.org.uk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6.5pt;margin-top:0;width:146.45pt;height:11.35pt;z-index:-829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" filled="f" stroked="f">
              <v:textbox inset="0,0,0,0">
                <w:txbxContent>
                  <w:p w:rsidR="00416A84" w:rsidRDefault="00DE41BE">
                    <w:pPr>
                      <w:spacing w:before="14"/>
                      <w:ind w:left="20"/>
                      <w:rPr>
                        <w:sz w:val="18"/>
                      </w:rPr>
                    </w:pPr>
                    <w:hyperlink r:id="rId2" w:history="1">
                      <w:r w:rsidRPr="00FB010C">
                        <w:rPr>
                          <w:rStyle w:val="Hyperlink"/>
                          <w:sz w:val="18"/>
                        </w:rPr>
                        <w:t>customersupport@ncfe.org.uk</w:t>
                      </w:r>
                    </w:hyperlink>
                  </w:p>
                </w:txbxContent>
              </v:textbox>
              <w10:wrap anchorx="page" anchory="margin"/>
            </v:shape>
          </w:pict>
        </mc:Fallback>
      </mc:AlternateContent>
    </w:r>
    <w:r w:rsidR="00042D7A">
      <w:rPr>
        <w:noProof/>
        <w:lang w:bidi="ar-SA"/>
      </w:rPr>
      <mc:AlternateContent>
        <mc:Choice Requires="wps">
          <w:drawing>
            <wp:anchor distT="0" distB="0" distL="114300" distR="114300" simplePos="0" relativeHeight="251656704" behindDoc="1" locked="0" layoutInCell="1" allowOverlap="1">
              <wp:simplePos x="0" y="0"/>
              <wp:positionH relativeFrom="page">
                <wp:posOffset>901700</wp:posOffset>
              </wp:positionH>
              <wp:positionV relativeFrom="page">
                <wp:posOffset>6971665</wp:posOffset>
              </wp:positionV>
              <wp:extent cx="872490" cy="1536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A84" w:rsidRDefault="00F14604" w:rsidP="00F14604">
                          <w:pPr>
                            <w:spacing w:before="14"/>
                            <w:rPr>
                              <w:sz w:val="18"/>
                            </w:rPr>
                          </w:pPr>
                          <w:r>
                            <w:rPr>
                              <w:color w:val="825AA3"/>
                              <w:sz w:val="18"/>
                            </w:rPr>
                            <w:t>September</w:t>
                          </w:r>
                          <w:r w:rsidR="00DE41BE">
                            <w:rPr>
                              <w:color w:val="825AA3"/>
                              <w:sz w:val="18"/>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pt;margin-top:548.95pt;width:68.7pt;height:12.1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osAIAAK8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" filled="f" stroked="f">
              <v:textbox inset="0,0,0,0">
                <w:txbxContent>
                  <w:p w:rsidR="00416A84" w:rsidRDefault="00F14604" w:rsidP="00F14604">
                    <w:pPr>
                      <w:spacing w:before="14"/>
                      <w:rPr>
                        <w:sz w:val="18"/>
                      </w:rPr>
                    </w:pPr>
                    <w:r>
                      <w:rPr>
                        <w:color w:val="825AA3"/>
                        <w:sz w:val="18"/>
                      </w:rPr>
                      <w:t>September</w:t>
                    </w:r>
                    <w:r w:rsidR="00DE41BE">
                      <w:rPr>
                        <w:color w:val="825AA3"/>
                        <w:sz w:val="18"/>
                      </w:rPr>
                      <w:t xml:space="preserve"> 2019</w:t>
                    </w:r>
                  </w:p>
                </w:txbxContent>
              </v:textbox>
              <w10:wrap anchorx="page" anchory="page"/>
            </v:shape>
          </w:pict>
        </mc:Fallback>
      </mc:AlternateContent>
    </w:r>
    <w:r w:rsidR="00042D7A">
      <w:rPr>
        <w:noProof/>
        <w:lang w:bidi="ar-SA"/>
      </w:rPr>
      <mc:AlternateContent>
        <mc:Choice Requires="wps">
          <w:drawing>
            <wp:anchor distT="0" distB="0" distL="114300" distR="114300" simplePos="0" relativeHeight="251658752" behindDoc="1" locked="0" layoutInCell="1" allowOverlap="1">
              <wp:simplePos x="0" y="0"/>
              <wp:positionH relativeFrom="page">
                <wp:posOffset>5870575</wp:posOffset>
              </wp:positionH>
              <wp:positionV relativeFrom="page">
                <wp:posOffset>6971665</wp:posOffset>
              </wp:positionV>
              <wp:extent cx="789305" cy="153670"/>
              <wp:effectExtent l="317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A84" w:rsidRDefault="00042D7A">
                          <w:pPr>
                            <w:spacing w:before="14"/>
                            <w:ind w:left="20"/>
                            <w:rPr>
                              <w:sz w:val="18"/>
                            </w:rPr>
                          </w:pPr>
                          <w:r>
                            <w:rPr>
                              <w:color w:val="825AA3"/>
                              <w:sz w:val="18"/>
                            </w:rPr>
                            <w:t>0191 239 8000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62.25pt;margin-top:548.95pt;width:62.15pt;height:12.1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5fswIAAK8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" filled="f" stroked="f">
              <v:textbox inset="0,0,0,0">
                <w:txbxContent>
                  <w:p w:rsidR="00416A84" w:rsidRDefault="00042D7A">
                    <w:pPr>
                      <w:spacing w:before="14"/>
                      <w:ind w:left="20"/>
                      <w:rPr>
                        <w:sz w:val="18"/>
                      </w:rPr>
                    </w:pPr>
                    <w:r>
                      <w:rPr>
                        <w:color w:val="825AA3"/>
                        <w:sz w:val="18"/>
                      </w:rPr>
                      <w:t>0191 239 8000</w:t>
                    </w:r>
                  </w:p>
                </w:txbxContent>
              </v:textbox>
              <w10:wrap anchorx="page" anchory="page"/>
            </v:shape>
          </w:pict>
        </mc:Fallback>
      </mc:AlternateContent>
    </w:r>
    <w:r w:rsidR="00042D7A">
      <w:rPr>
        <w:noProof/>
        <w:lang w:bidi="ar-SA"/>
      </w:rPr>
      <mc:AlternateContent>
        <mc:Choice Requires="wps">
          <w:drawing>
            <wp:anchor distT="0" distB="0" distL="114300" distR="114300" simplePos="0" relativeHeight="251659776" behindDoc="1" locked="0" layoutInCell="1" allowOverlap="1">
              <wp:simplePos x="0" y="0"/>
              <wp:positionH relativeFrom="page">
                <wp:posOffset>9531350</wp:posOffset>
              </wp:positionH>
              <wp:positionV relativeFrom="page">
                <wp:posOffset>6971665</wp:posOffset>
              </wp:positionV>
              <wp:extent cx="17907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A84" w:rsidRDefault="00042D7A">
                          <w:pPr>
                            <w:spacing w:before="14"/>
                            <w:ind w:left="40"/>
                            <w:rPr>
                              <w:sz w:val="18"/>
                            </w:rPr>
                          </w:pPr>
                          <w:r>
                            <w:fldChar w:fldCharType="begin"/>
                          </w:r>
                          <w:r>
                            <w:rPr>
                              <w:color w:val="825AA3"/>
                              <w:sz w:val="18"/>
                            </w:rPr>
                            <w:instrText xml:space="preserve"> PAGE </w:instrText>
                          </w:r>
                          <w:r>
                            <w:fldChar w:fldCharType="separate"/>
                          </w:r>
                          <w:r w:rsidR="00341AA6">
                            <w:rPr>
                              <w:noProof/>
                              <w:color w:val="825AA3"/>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750.5pt;margin-top:548.95pt;width:14.1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Qu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" filled="f" stroked="f">
              <v:textbox inset="0,0,0,0">
                <w:txbxContent>
                  <w:p w:rsidR="00416A84" w:rsidRDefault="00042D7A">
                    <w:pPr>
                      <w:spacing w:before="14"/>
                      <w:ind w:left="40"/>
                      <w:rPr>
                        <w:sz w:val="18"/>
                      </w:rPr>
                    </w:pPr>
                    <w:r>
                      <w:fldChar w:fldCharType="begin"/>
                    </w:r>
                    <w:r>
                      <w:rPr>
                        <w:color w:val="825AA3"/>
                        <w:sz w:val="18"/>
                      </w:rPr>
                      <w:instrText xml:space="preserve"> PAGE </w:instrText>
                    </w:r>
                    <w:r>
                      <w:fldChar w:fldCharType="separate"/>
                    </w:r>
                    <w:r w:rsidR="00341AA6">
                      <w:rPr>
                        <w:noProof/>
                        <w:color w:val="825AA3"/>
                        <w:sz w:val="1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14A" w:rsidRDefault="00042D7A">
      <w:r>
        <w:separator/>
      </w:r>
    </w:p>
  </w:footnote>
  <w:footnote w:type="continuationSeparator" w:id="0">
    <w:p w:rsidR="0008214A" w:rsidRDefault="00042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FF" w:rsidRDefault="00613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84" w:rsidRDefault="00042D7A">
    <w:pPr>
      <w:pStyle w:val="BodyText"/>
      <w:spacing w:line="14" w:lineRule="auto"/>
      <w:rPr>
        <w:sz w:val="2"/>
      </w:rPr>
    </w:pPr>
    <w:r>
      <w:rPr>
        <w:noProof/>
        <w:lang w:bidi="ar-SA"/>
      </w:rPr>
      <mc:AlternateContent>
        <mc:Choice Requires="wps">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10692130" cy="7560310"/>
              <wp:effectExtent l="0" t="0" r="4445" b="254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2130" cy="7560310"/>
                      </a:xfrm>
                      <a:prstGeom prst="rect">
                        <a:avLst/>
                      </a:prstGeom>
                      <a:solidFill>
                        <a:srgbClr val="825A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7862E" id="Rectangle 5" o:spid="_x0000_s1026" style="position:absolute;margin-left:0;margin-top:0;width:841.9pt;height:595.3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" fillcolor="#825aa3"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FF" w:rsidRDefault="006137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84" w:rsidRDefault="00042D7A">
    <w:pPr>
      <w:pStyle w:val="BodyText"/>
      <w:spacing w:line="14" w:lineRule="auto"/>
      <w:rPr>
        <w:sz w:val="20"/>
      </w:rPr>
    </w:pPr>
    <w:r>
      <w:rPr>
        <w:noProof/>
        <w:lang w:bidi="ar-SA"/>
      </w:rPr>
      <w:drawing>
        <wp:anchor distT="0" distB="0" distL="0" distR="0" simplePos="0" relativeHeight="251654656" behindDoc="1" locked="0" layoutInCell="1" allowOverlap="1">
          <wp:simplePos x="0" y="0"/>
          <wp:positionH relativeFrom="page">
            <wp:posOffset>368312</wp:posOffset>
          </wp:positionH>
          <wp:positionV relativeFrom="page">
            <wp:posOffset>306070</wp:posOffset>
          </wp:positionV>
          <wp:extent cx="966965" cy="4318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96696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00D5"/>
    <w:multiLevelType w:val="hybridMultilevel"/>
    <w:tmpl w:val="D16806FC"/>
    <w:lvl w:ilvl="0" w:tplc="E132C800">
      <w:start w:val="1"/>
      <w:numFmt w:val="decimal"/>
      <w:lvlText w:val="%1."/>
      <w:lvlJc w:val="left"/>
      <w:pPr>
        <w:ind w:left="1080" w:hanging="361"/>
      </w:pPr>
      <w:rPr>
        <w:rFonts w:ascii="Arial" w:eastAsia="Arial" w:hAnsi="Arial" w:cs="Arial" w:hint="default"/>
        <w:spacing w:val="-1"/>
        <w:w w:val="100"/>
        <w:sz w:val="22"/>
        <w:szCs w:val="22"/>
        <w:lang w:val="en-GB" w:eastAsia="en-GB" w:bidi="en-GB"/>
      </w:rPr>
    </w:lvl>
    <w:lvl w:ilvl="1" w:tplc="3A6823CC">
      <w:numFmt w:val="bullet"/>
      <w:lvlText w:val="•"/>
      <w:lvlJc w:val="left"/>
      <w:pPr>
        <w:ind w:left="2487" w:hanging="361"/>
      </w:pPr>
      <w:rPr>
        <w:rFonts w:hint="default"/>
        <w:lang w:val="en-GB" w:eastAsia="en-GB" w:bidi="en-GB"/>
      </w:rPr>
    </w:lvl>
    <w:lvl w:ilvl="2" w:tplc="C4AA433E">
      <w:numFmt w:val="bullet"/>
      <w:lvlText w:val="•"/>
      <w:lvlJc w:val="left"/>
      <w:pPr>
        <w:ind w:left="3895" w:hanging="361"/>
      </w:pPr>
      <w:rPr>
        <w:rFonts w:hint="default"/>
        <w:lang w:val="en-GB" w:eastAsia="en-GB" w:bidi="en-GB"/>
      </w:rPr>
    </w:lvl>
    <w:lvl w:ilvl="3" w:tplc="071892D4">
      <w:numFmt w:val="bullet"/>
      <w:lvlText w:val="•"/>
      <w:lvlJc w:val="left"/>
      <w:pPr>
        <w:ind w:left="5303" w:hanging="361"/>
      </w:pPr>
      <w:rPr>
        <w:rFonts w:hint="default"/>
        <w:lang w:val="en-GB" w:eastAsia="en-GB" w:bidi="en-GB"/>
      </w:rPr>
    </w:lvl>
    <w:lvl w:ilvl="4" w:tplc="5FDCDFB8">
      <w:numFmt w:val="bullet"/>
      <w:lvlText w:val="•"/>
      <w:lvlJc w:val="left"/>
      <w:pPr>
        <w:ind w:left="6711" w:hanging="361"/>
      </w:pPr>
      <w:rPr>
        <w:rFonts w:hint="default"/>
        <w:lang w:val="en-GB" w:eastAsia="en-GB" w:bidi="en-GB"/>
      </w:rPr>
    </w:lvl>
    <w:lvl w:ilvl="5" w:tplc="0F36D01C">
      <w:numFmt w:val="bullet"/>
      <w:lvlText w:val="•"/>
      <w:lvlJc w:val="left"/>
      <w:pPr>
        <w:ind w:left="8119" w:hanging="361"/>
      </w:pPr>
      <w:rPr>
        <w:rFonts w:hint="default"/>
        <w:lang w:val="en-GB" w:eastAsia="en-GB" w:bidi="en-GB"/>
      </w:rPr>
    </w:lvl>
    <w:lvl w:ilvl="6" w:tplc="40F0A828">
      <w:numFmt w:val="bullet"/>
      <w:lvlText w:val="•"/>
      <w:lvlJc w:val="left"/>
      <w:pPr>
        <w:ind w:left="9527" w:hanging="361"/>
      </w:pPr>
      <w:rPr>
        <w:rFonts w:hint="default"/>
        <w:lang w:val="en-GB" w:eastAsia="en-GB" w:bidi="en-GB"/>
      </w:rPr>
    </w:lvl>
    <w:lvl w:ilvl="7" w:tplc="AA6A4F1A">
      <w:numFmt w:val="bullet"/>
      <w:lvlText w:val="•"/>
      <w:lvlJc w:val="left"/>
      <w:pPr>
        <w:ind w:left="10934" w:hanging="361"/>
      </w:pPr>
      <w:rPr>
        <w:rFonts w:hint="default"/>
        <w:lang w:val="en-GB" w:eastAsia="en-GB" w:bidi="en-GB"/>
      </w:rPr>
    </w:lvl>
    <w:lvl w:ilvl="8" w:tplc="02CCB1DE">
      <w:numFmt w:val="bullet"/>
      <w:lvlText w:val="•"/>
      <w:lvlJc w:val="left"/>
      <w:pPr>
        <w:ind w:left="12342" w:hanging="361"/>
      </w:pPr>
      <w:rPr>
        <w:rFonts w:hint="default"/>
        <w:lang w:val="en-GB" w:eastAsia="en-GB" w:bidi="en-GB"/>
      </w:rPr>
    </w:lvl>
  </w:abstractNum>
  <w:abstractNum w:abstractNumId="1" w15:restartNumberingAfterBreak="0">
    <w:nsid w:val="14413F54"/>
    <w:multiLevelType w:val="hybridMultilevel"/>
    <w:tmpl w:val="70B8E3F6"/>
    <w:lvl w:ilvl="0" w:tplc="D04EC1D8">
      <w:numFmt w:val="bullet"/>
      <w:lvlText w:val=""/>
      <w:lvlJc w:val="left"/>
      <w:pPr>
        <w:ind w:left="1507" w:hanging="361"/>
      </w:pPr>
      <w:rPr>
        <w:rFonts w:ascii="Symbol" w:eastAsia="Symbol" w:hAnsi="Symbol" w:cs="Symbol" w:hint="default"/>
        <w:w w:val="100"/>
        <w:sz w:val="22"/>
        <w:szCs w:val="22"/>
        <w:lang w:val="en-GB" w:eastAsia="en-GB" w:bidi="en-GB"/>
      </w:rPr>
    </w:lvl>
    <w:lvl w:ilvl="1" w:tplc="FDDEF0E0">
      <w:numFmt w:val="bullet"/>
      <w:lvlText w:val="•"/>
      <w:lvlJc w:val="left"/>
      <w:pPr>
        <w:ind w:left="2865" w:hanging="361"/>
      </w:pPr>
      <w:rPr>
        <w:rFonts w:hint="default"/>
        <w:lang w:val="en-GB" w:eastAsia="en-GB" w:bidi="en-GB"/>
      </w:rPr>
    </w:lvl>
    <w:lvl w:ilvl="2" w:tplc="56D23FEC">
      <w:numFmt w:val="bullet"/>
      <w:lvlText w:val="•"/>
      <w:lvlJc w:val="left"/>
      <w:pPr>
        <w:ind w:left="4231" w:hanging="361"/>
      </w:pPr>
      <w:rPr>
        <w:rFonts w:hint="default"/>
        <w:lang w:val="en-GB" w:eastAsia="en-GB" w:bidi="en-GB"/>
      </w:rPr>
    </w:lvl>
    <w:lvl w:ilvl="3" w:tplc="D1E84524">
      <w:numFmt w:val="bullet"/>
      <w:lvlText w:val="•"/>
      <w:lvlJc w:val="left"/>
      <w:pPr>
        <w:ind w:left="5597" w:hanging="361"/>
      </w:pPr>
      <w:rPr>
        <w:rFonts w:hint="default"/>
        <w:lang w:val="en-GB" w:eastAsia="en-GB" w:bidi="en-GB"/>
      </w:rPr>
    </w:lvl>
    <w:lvl w:ilvl="4" w:tplc="085630E6">
      <w:numFmt w:val="bullet"/>
      <w:lvlText w:val="•"/>
      <w:lvlJc w:val="left"/>
      <w:pPr>
        <w:ind w:left="6963" w:hanging="361"/>
      </w:pPr>
      <w:rPr>
        <w:rFonts w:hint="default"/>
        <w:lang w:val="en-GB" w:eastAsia="en-GB" w:bidi="en-GB"/>
      </w:rPr>
    </w:lvl>
    <w:lvl w:ilvl="5" w:tplc="704C9FA6">
      <w:numFmt w:val="bullet"/>
      <w:lvlText w:val="•"/>
      <w:lvlJc w:val="left"/>
      <w:pPr>
        <w:ind w:left="8329" w:hanging="361"/>
      </w:pPr>
      <w:rPr>
        <w:rFonts w:hint="default"/>
        <w:lang w:val="en-GB" w:eastAsia="en-GB" w:bidi="en-GB"/>
      </w:rPr>
    </w:lvl>
    <w:lvl w:ilvl="6" w:tplc="377869F0">
      <w:numFmt w:val="bullet"/>
      <w:lvlText w:val="•"/>
      <w:lvlJc w:val="left"/>
      <w:pPr>
        <w:ind w:left="9695" w:hanging="361"/>
      </w:pPr>
      <w:rPr>
        <w:rFonts w:hint="default"/>
        <w:lang w:val="en-GB" w:eastAsia="en-GB" w:bidi="en-GB"/>
      </w:rPr>
    </w:lvl>
    <w:lvl w:ilvl="7" w:tplc="A8B4B196">
      <w:numFmt w:val="bullet"/>
      <w:lvlText w:val="•"/>
      <w:lvlJc w:val="left"/>
      <w:pPr>
        <w:ind w:left="11060" w:hanging="361"/>
      </w:pPr>
      <w:rPr>
        <w:rFonts w:hint="default"/>
        <w:lang w:val="en-GB" w:eastAsia="en-GB" w:bidi="en-GB"/>
      </w:rPr>
    </w:lvl>
    <w:lvl w:ilvl="8" w:tplc="5E06A8FC">
      <w:numFmt w:val="bullet"/>
      <w:lvlText w:val="•"/>
      <w:lvlJc w:val="left"/>
      <w:pPr>
        <w:ind w:left="12426" w:hanging="361"/>
      </w:pPr>
      <w:rPr>
        <w:rFonts w:hint="default"/>
        <w:lang w:val="en-GB" w:eastAsia="en-GB" w:bidi="en-GB"/>
      </w:rPr>
    </w:lvl>
  </w:abstractNum>
  <w:abstractNum w:abstractNumId="2" w15:restartNumberingAfterBreak="0">
    <w:nsid w:val="1C564E5F"/>
    <w:multiLevelType w:val="hybridMultilevel"/>
    <w:tmpl w:val="A27022E2"/>
    <w:lvl w:ilvl="0" w:tplc="B5FC39E0">
      <w:start w:val="1"/>
      <w:numFmt w:val="decimal"/>
      <w:lvlText w:val="%1."/>
      <w:lvlJc w:val="left"/>
      <w:pPr>
        <w:ind w:left="1457" w:hanging="361"/>
      </w:pPr>
      <w:rPr>
        <w:rFonts w:ascii="Arial" w:eastAsia="Arial" w:hAnsi="Arial" w:cs="Arial" w:hint="default"/>
        <w:spacing w:val="-1"/>
        <w:w w:val="100"/>
        <w:sz w:val="22"/>
        <w:szCs w:val="22"/>
        <w:lang w:val="en-GB" w:eastAsia="en-GB" w:bidi="en-GB"/>
      </w:rPr>
    </w:lvl>
    <w:lvl w:ilvl="1" w:tplc="C3E231FE">
      <w:numFmt w:val="bullet"/>
      <w:lvlText w:val="•"/>
      <w:lvlJc w:val="left"/>
      <w:pPr>
        <w:ind w:left="2829" w:hanging="361"/>
      </w:pPr>
      <w:rPr>
        <w:rFonts w:hint="default"/>
        <w:lang w:val="en-GB" w:eastAsia="en-GB" w:bidi="en-GB"/>
      </w:rPr>
    </w:lvl>
    <w:lvl w:ilvl="2" w:tplc="509CCC7E">
      <w:numFmt w:val="bullet"/>
      <w:lvlText w:val="•"/>
      <w:lvlJc w:val="left"/>
      <w:pPr>
        <w:ind w:left="4199" w:hanging="361"/>
      </w:pPr>
      <w:rPr>
        <w:rFonts w:hint="default"/>
        <w:lang w:val="en-GB" w:eastAsia="en-GB" w:bidi="en-GB"/>
      </w:rPr>
    </w:lvl>
    <w:lvl w:ilvl="3" w:tplc="A9DCE7A8">
      <w:numFmt w:val="bullet"/>
      <w:lvlText w:val="•"/>
      <w:lvlJc w:val="left"/>
      <w:pPr>
        <w:ind w:left="5569" w:hanging="361"/>
      </w:pPr>
      <w:rPr>
        <w:rFonts w:hint="default"/>
        <w:lang w:val="en-GB" w:eastAsia="en-GB" w:bidi="en-GB"/>
      </w:rPr>
    </w:lvl>
    <w:lvl w:ilvl="4" w:tplc="C91491CE">
      <w:numFmt w:val="bullet"/>
      <w:lvlText w:val="•"/>
      <w:lvlJc w:val="left"/>
      <w:pPr>
        <w:ind w:left="6939" w:hanging="361"/>
      </w:pPr>
      <w:rPr>
        <w:rFonts w:hint="default"/>
        <w:lang w:val="en-GB" w:eastAsia="en-GB" w:bidi="en-GB"/>
      </w:rPr>
    </w:lvl>
    <w:lvl w:ilvl="5" w:tplc="2460D7D8">
      <w:numFmt w:val="bullet"/>
      <w:lvlText w:val="•"/>
      <w:lvlJc w:val="left"/>
      <w:pPr>
        <w:ind w:left="8309" w:hanging="361"/>
      </w:pPr>
      <w:rPr>
        <w:rFonts w:hint="default"/>
        <w:lang w:val="en-GB" w:eastAsia="en-GB" w:bidi="en-GB"/>
      </w:rPr>
    </w:lvl>
    <w:lvl w:ilvl="6" w:tplc="0E202708">
      <w:numFmt w:val="bullet"/>
      <w:lvlText w:val="•"/>
      <w:lvlJc w:val="left"/>
      <w:pPr>
        <w:ind w:left="9679" w:hanging="361"/>
      </w:pPr>
      <w:rPr>
        <w:rFonts w:hint="default"/>
        <w:lang w:val="en-GB" w:eastAsia="en-GB" w:bidi="en-GB"/>
      </w:rPr>
    </w:lvl>
    <w:lvl w:ilvl="7" w:tplc="B46415BE">
      <w:numFmt w:val="bullet"/>
      <w:lvlText w:val="•"/>
      <w:lvlJc w:val="left"/>
      <w:pPr>
        <w:ind w:left="11048" w:hanging="361"/>
      </w:pPr>
      <w:rPr>
        <w:rFonts w:hint="default"/>
        <w:lang w:val="en-GB" w:eastAsia="en-GB" w:bidi="en-GB"/>
      </w:rPr>
    </w:lvl>
    <w:lvl w:ilvl="8" w:tplc="59941EF0">
      <w:numFmt w:val="bullet"/>
      <w:lvlText w:val="•"/>
      <w:lvlJc w:val="left"/>
      <w:pPr>
        <w:ind w:left="12418" w:hanging="361"/>
      </w:pPr>
      <w:rPr>
        <w:rFonts w:hint="default"/>
        <w:lang w:val="en-GB" w:eastAsia="en-GB" w:bidi="en-GB"/>
      </w:rPr>
    </w:lvl>
  </w:abstractNum>
  <w:abstractNum w:abstractNumId="3" w15:restartNumberingAfterBreak="0">
    <w:nsid w:val="5A6947F7"/>
    <w:multiLevelType w:val="hybridMultilevel"/>
    <w:tmpl w:val="909AECAE"/>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4" w15:restartNumberingAfterBreak="0">
    <w:nsid w:val="630A3CC3"/>
    <w:multiLevelType w:val="hybridMultilevel"/>
    <w:tmpl w:val="AE768BDE"/>
    <w:lvl w:ilvl="0" w:tplc="2B6C2BA0">
      <w:start w:val="1"/>
      <w:numFmt w:val="decimal"/>
      <w:lvlText w:val="%1."/>
      <w:lvlJc w:val="left"/>
      <w:pPr>
        <w:ind w:left="1457" w:hanging="361"/>
      </w:pPr>
      <w:rPr>
        <w:rFonts w:ascii="Arial" w:eastAsia="Arial" w:hAnsi="Arial" w:cs="Arial" w:hint="default"/>
        <w:spacing w:val="-1"/>
        <w:w w:val="100"/>
        <w:sz w:val="22"/>
        <w:szCs w:val="22"/>
        <w:lang w:val="en-GB" w:eastAsia="en-GB" w:bidi="en-GB"/>
      </w:rPr>
    </w:lvl>
    <w:lvl w:ilvl="1" w:tplc="EA22A4FE">
      <w:numFmt w:val="bullet"/>
      <w:lvlText w:val="•"/>
      <w:lvlJc w:val="left"/>
      <w:pPr>
        <w:ind w:left="2829" w:hanging="361"/>
      </w:pPr>
      <w:rPr>
        <w:rFonts w:hint="default"/>
        <w:lang w:val="en-GB" w:eastAsia="en-GB" w:bidi="en-GB"/>
      </w:rPr>
    </w:lvl>
    <w:lvl w:ilvl="2" w:tplc="57AA7E92">
      <w:numFmt w:val="bullet"/>
      <w:lvlText w:val="•"/>
      <w:lvlJc w:val="left"/>
      <w:pPr>
        <w:ind w:left="4199" w:hanging="361"/>
      </w:pPr>
      <w:rPr>
        <w:rFonts w:hint="default"/>
        <w:lang w:val="en-GB" w:eastAsia="en-GB" w:bidi="en-GB"/>
      </w:rPr>
    </w:lvl>
    <w:lvl w:ilvl="3" w:tplc="0FFA5804">
      <w:numFmt w:val="bullet"/>
      <w:lvlText w:val="•"/>
      <w:lvlJc w:val="left"/>
      <w:pPr>
        <w:ind w:left="5569" w:hanging="361"/>
      </w:pPr>
      <w:rPr>
        <w:rFonts w:hint="default"/>
        <w:lang w:val="en-GB" w:eastAsia="en-GB" w:bidi="en-GB"/>
      </w:rPr>
    </w:lvl>
    <w:lvl w:ilvl="4" w:tplc="18107C9A">
      <w:numFmt w:val="bullet"/>
      <w:lvlText w:val="•"/>
      <w:lvlJc w:val="left"/>
      <w:pPr>
        <w:ind w:left="6939" w:hanging="361"/>
      </w:pPr>
      <w:rPr>
        <w:rFonts w:hint="default"/>
        <w:lang w:val="en-GB" w:eastAsia="en-GB" w:bidi="en-GB"/>
      </w:rPr>
    </w:lvl>
    <w:lvl w:ilvl="5" w:tplc="94A05B84">
      <w:numFmt w:val="bullet"/>
      <w:lvlText w:val="•"/>
      <w:lvlJc w:val="left"/>
      <w:pPr>
        <w:ind w:left="8309" w:hanging="361"/>
      </w:pPr>
      <w:rPr>
        <w:rFonts w:hint="default"/>
        <w:lang w:val="en-GB" w:eastAsia="en-GB" w:bidi="en-GB"/>
      </w:rPr>
    </w:lvl>
    <w:lvl w:ilvl="6" w:tplc="7212926A">
      <w:numFmt w:val="bullet"/>
      <w:lvlText w:val="•"/>
      <w:lvlJc w:val="left"/>
      <w:pPr>
        <w:ind w:left="9679" w:hanging="361"/>
      </w:pPr>
      <w:rPr>
        <w:rFonts w:hint="default"/>
        <w:lang w:val="en-GB" w:eastAsia="en-GB" w:bidi="en-GB"/>
      </w:rPr>
    </w:lvl>
    <w:lvl w:ilvl="7" w:tplc="73D41758">
      <w:numFmt w:val="bullet"/>
      <w:lvlText w:val="•"/>
      <w:lvlJc w:val="left"/>
      <w:pPr>
        <w:ind w:left="11048" w:hanging="361"/>
      </w:pPr>
      <w:rPr>
        <w:rFonts w:hint="default"/>
        <w:lang w:val="en-GB" w:eastAsia="en-GB" w:bidi="en-GB"/>
      </w:rPr>
    </w:lvl>
    <w:lvl w:ilvl="8" w:tplc="0DA83972">
      <w:numFmt w:val="bullet"/>
      <w:lvlText w:val="•"/>
      <w:lvlJc w:val="left"/>
      <w:pPr>
        <w:ind w:left="12418" w:hanging="361"/>
      </w:pPr>
      <w:rPr>
        <w:rFonts w:hint="default"/>
        <w:lang w:val="en-GB" w:eastAsia="en-GB" w:bidi="en-GB"/>
      </w:rPr>
    </w:lvl>
  </w:abstractNum>
  <w:abstractNum w:abstractNumId="5" w15:restartNumberingAfterBreak="0">
    <w:nsid w:val="7B1C22EB"/>
    <w:multiLevelType w:val="hybridMultilevel"/>
    <w:tmpl w:val="080CFD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84"/>
    <w:rsid w:val="00042D7A"/>
    <w:rsid w:val="0008214A"/>
    <w:rsid w:val="00157AD2"/>
    <w:rsid w:val="00233CAD"/>
    <w:rsid w:val="00257C4D"/>
    <w:rsid w:val="002D4C96"/>
    <w:rsid w:val="003002ED"/>
    <w:rsid w:val="00341AA6"/>
    <w:rsid w:val="00377479"/>
    <w:rsid w:val="00416A84"/>
    <w:rsid w:val="004A6149"/>
    <w:rsid w:val="005768BB"/>
    <w:rsid w:val="00604AD8"/>
    <w:rsid w:val="006137FF"/>
    <w:rsid w:val="00671547"/>
    <w:rsid w:val="008F3161"/>
    <w:rsid w:val="008F7972"/>
    <w:rsid w:val="009109AB"/>
    <w:rsid w:val="009229DD"/>
    <w:rsid w:val="009551E7"/>
    <w:rsid w:val="009D3AB0"/>
    <w:rsid w:val="00BC1F76"/>
    <w:rsid w:val="00C27DB9"/>
    <w:rsid w:val="00C562AC"/>
    <w:rsid w:val="00C57457"/>
    <w:rsid w:val="00CA72CC"/>
    <w:rsid w:val="00DE0A8D"/>
    <w:rsid w:val="00DE41BE"/>
    <w:rsid w:val="00F14604"/>
    <w:rsid w:val="00FD2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6484372B-6BA2-4228-9CC1-0736E2A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1080"/>
      <w:outlineLvl w:val="0"/>
    </w:pPr>
    <w:rPr>
      <w:b/>
      <w:bCs/>
      <w:sz w:val="28"/>
      <w:szCs w:val="28"/>
    </w:rPr>
  </w:style>
  <w:style w:type="paragraph" w:styleId="Heading2">
    <w:name w:val="heading 2"/>
    <w:basedOn w:val="Normal"/>
    <w:uiPriority w:val="1"/>
    <w:qFormat/>
    <w:pPr>
      <w:ind w:left="10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8"/>
      <w:ind w:left="1080"/>
    </w:pPr>
  </w:style>
  <w:style w:type="paragraph" w:styleId="TOC2">
    <w:name w:val="toc 2"/>
    <w:basedOn w:val="Normal"/>
    <w:uiPriority w:val="1"/>
    <w:qFormat/>
    <w:pPr>
      <w:spacing w:line="252" w:lineRule="exact"/>
      <w:ind w:left="1320"/>
    </w:pPr>
  </w:style>
  <w:style w:type="paragraph" w:styleId="BodyText">
    <w:name w:val="Body Text"/>
    <w:basedOn w:val="Normal"/>
    <w:uiPriority w:val="1"/>
    <w:qFormat/>
  </w:style>
  <w:style w:type="paragraph" w:styleId="ListParagraph">
    <w:name w:val="List Paragraph"/>
    <w:basedOn w:val="Normal"/>
    <w:uiPriority w:val="1"/>
    <w:qFormat/>
    <w:pPr>
      <w:ind w:left="1457" w:hanging="361"/>
    </w:pPr>
  </w:style>
  <w:style w:type="paragraph" w:customStyle="1" w:styleId="TableParagraph">
    <w:name w:val="Table Paragraph"/>
    <w:basedOn w:val="Normal"/>
    <w:uiPriority w:val="1"/>
    <w:qFormat/>
    <w:pPr>
      <w:spacing w:line="232" w:lineRule="exact"/>
      <w:ind w:left="107"/>
    </w:pPr>
  </w:style>
  <w:style w:type="character" w:styleId="Hyperlink">
    <w:name w:val="Hyperlink"/>
    <w:basedOn w:val="DefaultParagraphFont"/>
    <w:uiPriority w:val="99"/>
    <w:unhideWhenUsed/>
    <w:rsid w:val="00DE0A8D"/>
    <w:rPr>
      <w:color w:val="0000FF" w:themeColor="hyperlink"/>
      <w:u w:val="single"/>
    </w:rPr>
  </w:style>
  <w:style w:type="paragraph" w:styleId="Header">
    <w:name w:val="header"/>
    <w:basedOn w:val="Normal"/>
    <w:link w:val="HeaderChar"/>
    <w:uiPriority w:val="99"/>
    <w:unhideWhenUsed/>
    <w:rsid w:val="00DE41BE"/>
    <w:pPr>
      <w:tabs>
        <w:tab w:val="center" w:pos="4513"/>
        <w:tab w:val="right" w:pos="9026"/>
      </w:tabs>
    </w:pPr>
  </w:style>
  <w:style w:type="character" w:customStyle="1" w:styleId="HeaderChar">
    <w:name w:val="Header Char"/>
    <w:basedOn w:val="DefaultParagraphFont"/>
    <w:link w:val="Header"/>
    <w:uiPriority w:val="99"/>
    <w:rsid w:val="00DE41BE"/>
    <w:rPr>
      <w:rFonts w:ascii="Arial" w:eastAsia="Arial" w:hAnsi="Arial" w:cs="Arial"/>
      <w:lang w:val="en-GB" w:eastAsia="en-GB" w:bidi="en-GB"/>
    </w:rPr>
  </w:style>
  <w:style w:type="paragraph" w:styleId="Footer">
    <w:name w:val="footer"/>
    <w:basedOn w:val="Normal"/>
    <w:link w:val="FooterChar"/>
    <w:uiPriority w:val="99"/>
    <w:unhideWhenUsed/>
    <w:rsid w:val="00DE41BE"/>
    <w:pPr>
      <w:tabs>
        <w:tab w:val="center" w:pos="4513"/>
        <w:tab w:val="right" w:pos="9026"/>
      </w:tabs>
    </w:pPr>
  </w:style>
  <w:style w:type="character" w:customStyle="1" w:styleId="FooterChar">
    <w:name w:val="Footer Char"/>
    <w:basedOn w:val="DefaultParagraphFont"/>
    <w:link w:val="Footer"/>
    <w:uiPriority w:val="99"/>
    <w:rsid w:val="00DE41BE"/>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rvice@ncfe.org.uk"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ncfe.surpass.co.uk/surpass/InvigilateService.asmx" TargetMode="External"/><Relationship Id="rId3" Type="http://schemas.openxmlformats.org/officeDocument/2006/relationships/styles" Target="styles.xml"/><Relationship Id="rId21" Type="http://schemas.openxmlformats.org/officeDocument/2006/relationships/hyperlink" Target="https://ncfe.surpass.com/launchtes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33"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yperlink" Target="https://ncfe.surpass.co.uk/surpass/MembershipService.as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png"/><Relationship Id="rId32"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hyperlink" Target="https://ncfe.surpass.co.uk/surpass/Surpass.html" TargetMode="Externa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yperlink" Target="https://ncfe.surpass.co.uk/surpass/UpdateService.asmx" TargetMode="External"/><Relationship Id="rId4" Type="http://schemas.openxmlformats.org/officeDocument/2006/relationships/settings" Target="settings.xml"/><Relationship Id="rId9" Type="http://schemas.openxmlformats.org/officeDocument/2006/relationships/hyperlink" Target="mailto:service@ncfe.org.uk" TargetMode="Externa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yperlink" Target="https://ncfe.surpass.co.uk/surpass/AssessmentService.asmx" TargetMode="External"/><Relationship Id="rId30" Type="http://schemas.openxmlformats.org/officeDocument/2006/relationships/hyperlink" Target="https://ncfe.surpass.co.uk/surpass/connectionTest.html" TargetMode="External"/><Relationship Id="rId35" Type="http://schemas.openxmlformats.org/officeDocument/2006/relationships/theme" Target="theme/theme1.xml"/></Relationships>
</file>

<file path=word/_rels/footer4.xml.rels><?xml version="1.0" encoding="UTF-8" standalone="yes"?>
<Relationships xmlns="http://schemas.openxmlformats.org/package/2006/relationships"><Relationship Id="rId2" Type="http://schemas.openxmlformats.org/officeDocument/2006/relationships/hyperlink" Target="mailto:customersupport@ncfe.org.uk" TargetMode="External"/><Relationship Id="rId1" Type="http://schemas.openxmlformats.org/officeDocument/2006/relationships/hyperlink" Target="mailto:customersupport@ncfe.org.uk"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49FC4-CEFF-4B8B-A961-D53763E2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Ashleigh Brennan</dc:creator>
  <cp:lastModifiedBy>Toni Brooks</cp:lastModifiedBy>
  <cp:revision>6</cp:revision>
  <dcterms:created xsi:type="dcterms:W3CDTF">2019-08-27T12:16:00Z</dcterms:created>
  <dcterms:modified xsi:type="dcterms:W3CDTF">2019-08-29T15:58:00Z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Microsoft® Word 2016</vt:lpwstr>
  </property>
  <property fmtid="{D5CDD505-2E9C-101B-9397-08002B2CF9AE}" pid="4" name="LastSaved">
    <vt:filetime>2019-08-08T00:00:00Z</vt:filetime>
  </property>
</Properties>
</file>