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F3" w:rsidRDefault="005F68F3" w:rsidP="00322AA0">
      <w:pPr>
        <w:rPr>
          <w:rFonts w:ascii="Arial" w:hAnsi="Arial" w:cs="Arial"/>
          <w:b/>
          <w:noProof/>
          <w:color w:val="825AA4" w:themeColor="accent1"/>
          <w:sz w:val="40"/>
          <w:szCs w:val="40"/>
        </w:rPr>
      </w:pPr>
      <w:bookmarkStart w:id="0" w:name="_GoBack"/>
      <w:bookmarkEnd w:id="0"/>
    </w:p>
    <w:p w:rsidR="005F68F3" w:rsidRDefault="005F68F3" w:rsidP="00322AA0">
      <w:pPr>
        <w:rPr>
          <w:rFonts w:ascii="Arial" w:hAnsi="Arial" w:cs="Arial"/>
          <w:b/>
          <w:noProof/>
          <w:color w:val="825AA4" w:themeColor="accent1"/>
          <w:sz w:val="40"/>
          <w:szCs w:val="40"/>
        </w:rPr>
      </w:pPr>
    </w:p>
    <w:p w:rsidR="00D53130" w:rsidRDefault="00D53130" w:rsidP="00D53130">
      <w:pPr>
        <w:keepNext/>
        <w:keepLines/>
        <w:spacing w:after="0"/>
        <w:ind w:right="-1817"/>
        <w:outlineLvl w:val="0"/>
        <w:rPr>
          <w:rFonts w:ascii="Arial" w:eastAsia="Times New Roman" w:hAnsi="Arial" w:cs="Arial"/>
          <w:b/>
          <w:bCs/>
          <w:color w:val="D41F3D"/>
          <w:sz w:val="56"/>
          <w:szCs w:val="56"/>
        </w:rPr>
      </w:pPr>
      <w:r w:rsidRPr="00D53130">
        <w:rPr>
          <w:rFonts w:ascii="Arial" w:eastAsia="Times New Roman" w:hAnsi="Arial" w:cs="Arial"/>
          <w:b/>
          <w:bCs/>
          <w:color w:val="D41F3D"/>
          <w:sz w:val="56"/>
          <w:szCs w:val="56"/>
        </w:rPr>
        <w:t>Level 3 Diploma for the Early Ye</w:t>
      </w:r>
      <w:r>
        <w:rPr>
          <w:rFonts w:ascii="Arial" w:eastAsia="Times New Roman" w:hAnsi="Arial" w:cs="Arial"/>
          <w:b/>
          <w:bCs/>
          <w:color w:val="D41F3D"/>
          <w:sz w:val="56"/>
          <w:szCs w:val="56"/>
        </w:rPr>
        <w:t>ars Workforce</w:t>
      </w:r>
    </w:p>
    <w:p w:rsidR="00D53130" w:rsidRPr="00D53130" w:rsidRDefault="00D53130" w:rsidP="00D53130">
      <w:pPr>
        <w:keepNext/>
        <w:keepLines/>
        <w:spacing w:after="0"/>
        <w:ind w:right="-1817"/>
        <w:outlineLvl w:val="0"/>
        <w:rPr>
          <w:rFonts w:ascii="Arial" w:eastAsia="Times New Roman" w:hAnsi="Arial" w:cs="Arial"/>
          <w:b/>
          <w:bCs/>
          <w:color w:val="D41F3D"/>
          <w:sz w:val="56"/>
          <w:szCs w:val="56"/>
        </w:rPr>
      </w:pPr>
      <w:r w:rsidRPr="00D53130">
        <w:rPr>
          <w:rFonts w:ascii="Arial" w:eastAsia="Times New Roman" w:hAnsi="Arial" w:cs="Arial"/>
          <w:b/>
          <w:bCs/>
          <w:color w:val="D41F3D"/>
          <w:sz w:val="56"/>
          <w:szCs w:val="56"/>
        </w:rPr>
        <w:t xml:space="preserve">(Early Years Educator) and Standard Alignment </w:t>
      </w:r>
    </w:p>
    <w:p w:rsidR="006B4513" w:rsidRDefault="006B4513" w:rsidP="00322AA0">
      <w:pPr>
        <w:rPr>
          <w:rFonts w:ascii="Arial" w:hAnsi="Arial" w:cs="Arial"/>
          <w:b/>
          <w:noProof/>
          <w:color w:val="825AA4" w:themeColor="accent1"/>
          <w:sz w:val="40"/>
          <w:szCs w:val="40"/>
        </w:rPr>
      </w:pPr>
    </w:p>
    <w:p w:rsidR="006B4513" w:rsidRDefault="006B4513" w:rsidP="00322AA0">
      <w:pPr>
        <w:rPr>
          <w:rFonts w:ascii="Arial" w:hAnsi="Arial" w:cs="Arial"/>
          <w:b/>
          <w:noProof/>
          <w:color w:val="825AA4" w:themeColor="accent1"/>
          <w:sz w:val="40"/>
          <w:szCs w:val="40"/>
        </w:rPr>
      </w:pPr>
    </w:p>
    <w:p w:rsidR="004B37D3" w:rsidRDefault="004B37D3" w:rsidP="00A022C7">
      <w:pPr>
        <w:pStyle w:val="Section1"/>
        <w:rPr>
          <w:rFonts w:cs="Arial"/>
          <w:noProof/>
          <w:color w:val="825AA4" w:themeColor="accent1"/>
          <w:sz w:val="40"/>
          <w:szCs w:val="40"/>
        </w:rPr>
      </w:pPr>
    </w:p>
    <w:p w:rsidR="004B37D3" w:rsidRDefault="004B37D3" w:rsidP="00A022C7">
      <w:pPr>
        <w:pStyle w:val="Section1"/>
        <w:rPr>
          <w:rFonts w:cs="Arial"/>
          <w:noProof/>
          <w:color w:val="825AA4" w:themeColor="accent1"/>
          <w:sz w:val="40"/>
          <w:szCs w:val="40"/>
        </w:rPr>
      </w:pPr>
    </w:p>
    <w:p w:rsidR="004B37D3" w:rsidRDefault="004B37D3" w:rsidP="00A022C7">
      <w:pPr>
        <w:pStyle w:val="Section1"/>
        <w:rPr>
          <w:rFonts w:cs="Arial"/>
          <w:noProof/>
          <w:color w:val="825AA4" w:themeColor="accent1"/>
          <w:sz w:val="40"/>
          <w:szCs w:val="40"/>
        </w:rPr>
      </w:pPr>
    </w:p>
    <w:p w:rsidR="00CF04AC" w:rsidRDefault="00CF04AC" w:rsidP="00A022C7">
      <w:pPr>
        <w:pStyle w:val="Section1"/>
        <w:rPr>
          <w:noProof/>
          <w:color w:val="C00000"/>
          <w:sz w:val="40"/>
          <w:szCs w:val="40"/>
        </w:rPr>
      </w:pPr>
    </w:p>
    <w:p w:rsidR="00BA3D2B" w:rsidRPr="00CF04AC" w:rsidRDefault="00BA3D2B" w:rsidP="00614798">
      <w:pPr>
        <w:pStyle w:val="TOC3"/>
        <w:rPr>
          <w:color w:val="D41F3D"/>
        </w:rPr>
      </w:pPr>
    </w:p>
    <w:p w:rsidR="00BA3D2B" w:rsidRDefault="00BA3D2B" w:rsidP="00BA3D2B">
      <w:pPr>
        <w:tabs>
          <w:tab w:val="left" w:pos="2805"/>
        </w:tabs>
      </w:pPr>
      <w:r>
        <w:lastRenderedPageBreak/>
        <w:tab/>
      </w:r>
    </w:p>
    <w:p w:rsidR="00BA3D2B" w:rsidRDefault="00BA3D2B" w:rsidP="00BA3D2B"/>
    <w:p w:rsidR="00D53130" w:rsidRPr="00D53130" w:rsidRDefault="00D53130" w:rsidP="00D53130">
      <w:pPr>
        <w:keepNext/>
        <w:keepLines/>
        <w:spacing w:after="0"/>
        <w:ind w:right="-1817"/>
        <w:outlineLvl w:val="0"/>
        <w:rPr>
          <w:rFonts w:ascii="Arial" w:eastAsia="Times New Roman" w:hAnsi="Arial" w:cs="Arial"/>
          <w:b/>
          <w:bCs/>
          <w:color w:val="D41F3D"/>
          <w:sz w:val="32"/>
          <w:szCs w:val="32"/>
        </w:rPr>
      </w:pPr>
      <w:r w:rsidRPr="00D53130">
        <w:rPr>
          <w:rFonts w:ascii="Arial" w:eastAsia="Times New Roman" w:hAnsi="Arial" w:cs="Arial"/>
          <w:b/>
          <w:bCs/>
          <w:color w:val="D41F3D"/>
          <w:sz w:val="32"/>
          <w:szCs w:val="32"/>
        </w:rPr>
        <w:t xml:space="preserve">Level 3 Diploma for the Early Years Workforce (Early Years Educator) and Standard Alignment </w:t>
      </w:r>
    </w:p>
    <w:p w:rsidR="00D53130" w:rsidRPr="00D53130" w:rsidRDefault="00D53130" w:rsidP="00D53130">
      <w:pPr>
        <w:ind w:right="876"/>
        <w:rPr>
          <w:rFonts w:ascii="Arial" w:eastAsia="Calibri" w:hAnsi="Arial" w:cs="Arial"/>
        </w:rPr>
      </w:pPr>
    </w:p>
    <w:p w:rsidR="00D53130" w:rsidRPr="00D53130" w:rsidRDefault="00D53130" w:rsidP="00D53130">
      <w:pPr>
        <w:ind w:right="876"/>
        <w:rPr>
          <w:rFonts w:ascii="Arial" w:eastAsia="Calibri" w:hAnsi="Arial" w:cs="Arial"/>
        </w:rPr>
      </w:pPr>
      <w:r w:rsidRPr="00D53130">
        <w:rPr>
          <w:rFonts w:ascii="Arial" w:eastAsia="Calibri" w:hAnsi="Arial" w:cs="Arial"/>
        </w:rPr>
        <w:t xml:space="preserve">Level 3 Diploma for the Early Years Workforce (Early Years Educator) is listed as a Department for Education approved qualification meeting EYE criteria for employment in the sector.  The qualification satisfies the requirements of the Standard embedding the </w:t>
      </w:r>
      <w:r w:rsidRPr="00D53130">
        <w:rPr>
          <w:rFonts w:ascii="Arial" w:eastAsia="Calibri" w:hAnsi="Arial" w:cs="Arial"/>
          <w:b/>
        </w:rPr>
        <w:t>Knowledge, Skills and Behaviours</w:t>
      </w:r>
      <w:r w:rsidRPr="00D53130">
        <w:rPr>
          <w:rFonts w:ascii="Arial" w:eastAsia="Calibri" w:hAnsi="Arial" w:cs="Arial"/>
        </w:rPr>
        <w:t xml:space="preserve"> for apprentices on programme.  For added learning and development opportunities please refer to the table below.</w:t>
      </w:r>
    </w:p>
    <w:p w:rsidR="00D53130" w:rsidRPr="00341727" w:rsidRDefault="00D53130" w:rsidP="00D53130">
      <w:pPr>
        <w:ind w:right="876"/>
        <w:rPr>
          <w:rFonts w:ascii="Arial" w:eastAsia="Calibri" w:hAnsi="Arial" w:cs="Arial"/>
        </w:rPr>
      </w:pPr>
    </w:p>
    <w:p w:rsidR="00D53130" w:rsidRPr="00D53130" w:rsidRDefault="00D53130" w:rsidP="00D53130">
      <w:pPr>
        <w:ind w:right="876"/>
        <w:rPr>
          <w:rFonts w:ascii="Arial" w:eastAsia="Calibri" w:hAnsi="Arial" w:cs="Arial"/>
        </w:rPr>
      </w:pPr>
      <w:r w:rsidRPr="00D53130">
        <w:rPr>
          <w:rFonts w:ascii="Arial" w:eastAsia="Calibri" w:hAnsi="Arial" w:cs="Arial"/>
        </w:rPr>
        <w:t xml:space="preserve">The </w:t>
      </w:r>
      <w:r w:rsidRPr="00D53130">
        <w:rPr>
          <w:rFonts w:ascii="Arial" w:eastAsia="Calibri" w:hAnsi="Arial" w:cs="Arial"/>
          <w:b/>
        </w:rPr>
        <w:t>Knowledge and Skills</w:t>
      </w:r>
      <w:r w:rsidRPr="00D53130">
        <w:rPr>
          <w:rFonts w:ascii="Arial" w:eastAsia="Calibri" w:hAnsi="Arial" w:cs="Arial"/>
        </w:rPr>
        <w:t xml:space="preserve"> required to be an Early Years Educator has been embedded within the qualification and across the themes at significant breadth and depth.  To ensure that Early Years Educators are highly trained professionals who are able to take a key role in the learning development and care needs of children in close collaboration with parents carers and others.</w:t>
      </w:r>
    </w:p>
    <w:p w:rsidR="00D53130" w:rsidRPr="00D53130" w:rsidRDefault="00D53130" w:rsidP="00D53130">
      <w:pPr>
        <w:ind w:right="-1817"/>
        <w:rPr>
          <w:rFonts w:ascii="Arial" w:eastAsia="Calibri" w:hAnsi="Arial" w:cs="Arial"/>
        </w:rPr>
      </w:pPr>
    </w:p>
    <w:tbl>
      <w:tblPr>
        <w:tblStyle w:val="TableGrid18"/>
        <w:tblW w:w="15163" w:type="dxa"/>
        <w:tblLook w:val="04A0" w:firstRow="1" w:lastRow="0" w:firstColumn="1" w:lastColumn="0" w:noHBand="0" w:noVBand="1"/>
      </w:tblPr>
      <w:tblGrid>
        <w:gridCol w:w="5988"/>
        <w:gridCol w:w="9175"/>
      </w:tblGrid>
      <w:tr w:rsidR="008D66BB" w:rsidRPr="00D53130" w:rsidTr="008D66BB">
        <w:tc>
          <w:tcPr>
            <w:tcW w:w="15163" w:type="dxa"/>
            <w:gridSpan w:val="2"/>
          </w:tcPr>
          <w:p w:rsidR="008D66BB" w:rsidRDefault="008D66BB" w:rsidP="008D66BB">
            <w:pPr>
              <w:jc w:val="center"/>
              <w:textAlignment w:val="top"/>
              <w:rPr>
                <w:rFonts w:ascii="Arial" w:eastAsia="Times New Roman" w:hAnsi="Arial" w:cs="Arial"/>
                <w:b/>
                <w:bCs/>
                <w:spacing w:val="3"/>
                <w:lang w:eastAsia="en-GB"/>
              </w:rPr>
            </w:pPr>
          </w:p>
          <w:p w:rsidR="008D66BB" w:rsidRPr="00F46D6E" w:rsidRDefault="008D66BB" w:rsidP="008D66BB">
            <w:pPr>
              <w:jc w:val="center"/>
              <w:textAlignment w:val="top"/>
              <w:rPr>
                <w:rFonts w:ascii="Arial" w:eastAsia="Times New Roman" w:hAnsi="Arial" w:cs="Arial"/>
                <w:b/>
                <w:bCs/>
                <w:lang w:eastAsia="en-GB"/>
              </w:rPr>
            </w:pPr>
            <w:r w:rsidRPr="00F46D6E">
              <w:rPr>
                <w:rFonts w:ascii="Arial" w:eastAsia="Times New Roman" w:hAnsi="Arial" w:cs="Arial"/>
                <w:b/>
                <w:bCs/>
                <w:spacing w:val="3"/>
                <w:lang w:eastAsia="en-GB"/>
              </w:rPr>
              <w:t>Behaviours</w:t>
            </w:r>
          </w:p>
          <w:p w:rsidR="008D66BB" w:rsidRDefault="008D66BB" w:rsidP="008D66BB">
            <w:pPr>
              <w:jc w:val="center"/>
              <w:textAlignment w:val="top"/>
              <w:outlineLvl w:val="2"/>
              <w:rPr>
                <w:rFonts w:ascii="Arial" w:eastAsia="Times New Roman" w:hAnsi="Arial" w:cs="Arial"/>
                <w:bCs/>
                <w:lang w:eastAsia="en-GB"/>
              </w:rPr>
            </w:pPr>
            <w:r w:rsidRPr="00F46D6E">
              <w:rPr>
                <w:rFonts w:ascii="Arial" w:eastAsia="Times New Roman" w:hAnsi="Arial" w:cs="Arial"/>
                <w:bCs/>
                <w:lang w:eastAsia="en-GB"/>
              </w:rPr>
              <w:t>These are the behaviours expected of all Early Years Educators carrying out their role:</w:t>
            </w:r>
          </w:p>
          <w:p w:rsidR="008D66BB" w:rsidRPr="00F46D6E" w:rsidRDefault="008D66BB" w:rsidP="008D66BB">
            <w:pPr>
              <w:jc w:val="center"/>
              <w:textAlignment w:val="top"/>
              <w:outlineLvl w:val="2"/>
              <w:rPr>
                <w:rFonts w:ascii="Arial" w:eastAsia="Times New Roman" w:hAnsi="Arial" w:cs="Arial"/>
                <w:b/>
                <w:bCs/>
                <w:color w:val="006DBC"/>
                <w:spacing w:val="3"/>
                <w:sz w:val="24"/>
                <w:szCs w:val="24"/>
                <w:lang w:eastAsia="en-GB"/>
              </w:rPr>
            </w:pPr>
          </w:p>
        </w:tc>
      </w:tr>
      <w:tr w:rsidR="00623B03" w:rsidRPr="00D53130" w:rsidTr="008D66BB">
        <w:tc>
          <w:tcPr>
            <w:tcW w:w="5988" w:type="dxa"/>
          </w:tcPr>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Care and compassion</w:t>
            </w:r>
            <w:r w:rsidRPr="00F46D6E">
              <w:rPr>
                <w:rFonts w:ascii="Arial" w:eastAsia="Times New Roman" w:hAnsi="Arial" w:cs="Arial"/>
                <w:bCs/>
                <w:spacing w:val="3"/>
                <w:lang w:eastAsia="en-GB"/>
              </w:rPr>
              <w:t xml:space="preserve"> - provide the very best childcare to every child every day</w:t>
            </w:r>
            <w:r>
              <w:rPr>
                <w:rFonts w:ascii="Arial" w:eastAsia="Times New Roman" w:hAnsi="Arial" w:cs="Arial"/>
                <w:bCs/>
                <w:spacing w:val="3"/>
                <w:lang w:eastAsia="en-GB"/>
              </w:rPr>
              <w:t>,</w:t>
            </w:r>
            <w:r w:rsidRPr="00F46D6E">
              <w:rPr>
                <w:rFonts w:ascii="Arial" w:eastAsia="Times New Roman" w:hAnsi="Arial" w:cs="Arial"/>
                <w:bCs/>
                <w:spacing w:val="3"/>
                <w:lang w:eastAsia="en-GB"/>
              </w:rPr>
              <w:t xml:space="preserve"> combined with the ability to professionally challenge poor practice</w:t>
            </w:r>
            <w:r>
              <w:rPr>
                <w:rFonts w:ascii="Arial" w:eastAsia="Times New Roman" w:hAnsi="Arial" w:cs="Arial"/>
                <w:bCs/>
                <w:spacing w:val="3"/>
                <w:lang w:eastAsia="en-GB"/>
              </w:rPr>
              <w:t>.</w:t>
            </w:r>
          </w:p>
        </w:tc>
        <w:tc>
          <w:tcPr>
            <w:tcW w:w="9175" w:type="dxa"/>
          </w:tcPr>
          <w:p w:rsidR="00623B03" w:rsidRPr="00F46D6E" w:rsidRDefault="00623B03" w:rsidP="00623B03">
            <w:pPr>
              <w:textAlignment w:val="top"/>
              <w:outlineLvl w:val="2"/>
              <w:rPr>
                <w:rFonts w:ascii="Arial" w:eastAsia="Times New Roman" w:hAnsi="Arial" w:cs="Arial"/>
                <w:b/>
                <w:bCs/>
                <w:color w:val="006DBC"/>
                <w:spacing w:val="3"/>
                <w:sz w:val="24"/>
                <w:szCs w:val="24"/>
                <w:lang w:eastAsia="en-GB"/>
              </w:rPr>
            </w:pPr>
            <w:r w:rsidRPr="00F46D6E">
              <w:rPr>
                <w:rFonts w:ascii="Arial" w:eastAsia="Times New Roman" w:hAnsi="Arial" w:cs="Arial"/>
                <w:bCs/>
                <w:spacing w:val="3"/>
                <w:lang w:eastAsia="en-GB"/>
              </w:rPr>
              <w:t xml:space="preserve">This is embedded </w:t>
            </w:r>
            <w:r>
              <w:rPr>
                <w:rFonts w:ascii="Arial" w:eastAsia="Times New Roman" w:hAnsi="Arial" w:cs="Arial"/>
                <w:b/>
                <w:bCs/>
                <w:spacing w:val="3"/>
                <w:lang w:eastAsia="en-GB"/>
              </w:rPr>
              <w:t>across themes 1, 2 and</w:t>
            </w:r>
            <w:r w:rsidRPr="00F46D6E">
              <w:rPr>
                <w:rFonts w:ascii="Arial" w:eastAsia="Times New Roman" w:hAnsi="Arial" w:cs="Arial"/>
                <w:b/>
                <w:bCs/>
                <w:spacing w:val="3"/>
                <w:lang w:eastAsia="en-GB"/>
              </w:rPr>
              <w:t xml:space="preserve"> 3</w:t>
            </w:r>
            <w:r w:rsidRPr="00F46D6E">
              <w:rPr>
                <w:rFonts w:ascii="Arial" w:eastAsia="Times New Roman" w:hAnsi="Arial" w:cs="Arial"/>
                <w:bCs/>
                <w:spacing w:val="3"/>
                <w:lang w:eastAsia="en-GB"/>
              </w:rPr>
              <w:t xml:space="preserve"> as </w:t>
            </w:r>
            <w:r>
              <w:rPr>
                <w:rFonts w:ascii="Arial" w:eastAsia="Times New Roman" w:hAnsi="Arial" w:cs="Arial"/>
                <w:bCs/>
                <w:spacing w:val="3"/>
                <w:lang w:eastAsia="en-GB"/>
              </w:rPr>
              <w:t>the</w:t>
            </w:r>
            <w:r w:rsidRPr="00F46D6E">
              <w:rPr>
                <w:rFonts w:ascii="Arial" w:eastAsia="Times New Roman" w:hAnsi="Arial" w:cs="Arial"/>
                <w:bCs/>
                <w:spacing w:val="3"/>
                <w:lang w:eastAsia="en-GB"/>
              </w:rPr>
              <w:t xml:space="preserve"> </w:t>
            </w:r>
            <w:r>
              <w:rPr>
                <w:rFonts w:ascii="Arial" w:eastAsia="Times New Roman" w:hAnsi="Arial" w:cs="Arial"/>
                <w:bCs/>
                <w:spacing w:val="3"/>
                <w:lang w:eastAsia="en-GB"/>
              </w:rPr>
              <w:t>E</w:t>
            </w:r>
            <w:r w:rsidRPr="00F46D6E">
              <w:rPr>
                <w:rFonts w:ascii="Arial" w:eastAsia="Times New Roman" w:hAnsi="Arial" w:cs="Arial"/>
                <w:bCs/>
                <w:spacing w:val="3"/>
                <w:lang w:eastAsia="en-GB"/>
              </w:rPr>
              <w:t xml:space="preserve">arly </w:t>
            </w:r>
            <w:r>
              <w:rPr>
                <w:rFonts w:ascii="Arial" w:eastAsia="Times New Roman" w:hAnsi="Arial" w:cs="Arial"/>
                <w:bCs/>
                <w:spacing w:val="3"/>
                <w:lang w:eastAsia="en-GB"/>
              </w:rPr>
              <w:t>Y</w:t>
            </w:r>
            <w:r w:rsidRPr="00F46D6E">
              <w:rPr>
                <w:rFonts w:ascii="Arial" w:eastAsia="Times New Roman" w:hAnsi="Arial" w:cs="Arial"/>
                <w:bCs/>
                <w:spacing w:val="3"/>
                <w:lang w:eastAsia="en-GB"/>
              </w:rPr>
              <w:t xml:space="preserve">ears </w:t>
            </w:r>
            <w:r>
              <w:rPr>
                <w:rFonts w:ascii="Arial" w:eastAsia="Times New Roman" w:hAnsi="Arial" w:cs="Arial"/>
                <w:bCs/>
                <w:spacing w:val="3"/>
                <w:lang w:eastAsia="en-GB"/>
              </w:rPr>
              <w:t>P</w:t>
            </w:r>
            <w:r w:rsidRPr="00F46D6E">
              <w:rPr>
                <w:rFonts w:ascii="Arial" w:eastAsia="Times New Roman" w:hAnsi="Arial" w:cs="Arial"/>
                <w:bCs/>
                <w:spacing w:val="3"/>
                <w:lang w:eastAsia="en-GB"/>
              </w:rPr>
              <w:t>ractitioner upholds professional standards</w:t>
            </w:r>
            <w:r>
              <w:rPr>
                <w:rFonts w:ascii="Arial" w:eastAsia="Times New Roman" w:hAnsi="Arial" w:cs="Arial"/>
                <w:bCs/>
                <w:spacing w:val="3"/>
                <w:lang w:eastAsia="en-GB"/>
              </w:rPr>
              <w:t>,</w:t>
            </w:r>
            <w:r w:rsidRPr="00F46D6E">
              <w:rPr>
                <w:rFonts w:ascii="Arial" w:eastAsia="Times New Roman" w:hAnsi="Arial" w:cs="Arial"/>
                <w:bCs/>
                <w:spacing w:val="3"/>
                <w:lang w:eastAsia="en-GB"/>
              </w:rPr>
              <w:t xml:space="preserve"> adhering to policy and procedure for best practice every day in a child centred, inclusive manner, showing care and compassion in everything that they do.</w:t>
            </w:r>
            <w:r w:rsidRPr="00F46D6E">
              <w:rPr>
                <w:rFonts w:ascii="Arial" w:eastAsia="Times New Roman" w:hAnsi="Arial" w:cs="Arial"/>
                <w:b/>
                <w:bCs/>
                <w:color w:val="006DBC"/>
                <w:spacing w:val="3"/>
                <w:sz w:val="24"/>
                <w:szCs w:val="24"/>
                <w:lang w:eastAsia="en-GB"/>
              </w:rPr>
              <w:t xml:space="preserve"> </w:t>
            </w:r>
          </w:p>
        </w:tc>
      </w:tr>
      <w:tr w:rsidR="00623B03" w:rsidRPr="00D53130" w:rsidTr="008D66BB">
        <w:tc>
          <w:tcPr>
            <w:tcW w:w="5988" w:type="dxa"/>
          </w:tcPr>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Being team focused</w:t>
            </w:r>
            <w:r w:rsidRPr="00F46D6E">
              <w:rPr>
                <w:rFonts w:ascii="Arial" w:eastAsia="Times New Roman" w:hAnsi="Arial" w:cs="Arial"/>
                <w:bCs/>
                <w:spacing w:val="3"/>
                <w:lang w:eastAsia="en-GB"/>
              </w:rPr>
              <w:t xml:space="preserve"> – working effectively with colleagues and other professionals and support </w:t>
            </w:r>
            <w:r>
              <w:rPr>
                <w:rFonts w:ascii="Arial" w:eastAsia="Times New Roman" w:hAnsi="Arial" w:cs="Arial"/>
                <w:bCs/>
                <w:spacing w:val="3"/>
                <w:lang w:eastAsia="en-GB"/>
              </w:rPr>
              <w:t>t</w:t>
            </w:r>
            <w:r w:rsidRPr="00F46D6E">
              <w:rPr>
                <w:rFonts w:ascii="Arial" w:eastAsia="Times New Roman" w:hAnsi="Arial" w:cs="Arial"/>
                <w:bCs/>
                <w:spacing w:val="3"/>
                <w:lang w:eastAsia="en-GB"/>
              </w:rPr>
              <w:t>he learning and development of others through mentoring and sharing of professional expertise and experience.</w:t>
            </w:r>
          </w:p>
        </w:tc>
        <w:tc>
          <w:tcPr>
            <w:tcW w:w="9175" w:type="dxa"/>
          </w:tcPr>
          <w:p w:rsidR="00623B03" w:rsidRPr="00F46D6E" w:rsidRDefault="00623B03" w:rsidP="00623B03">
            <w:pPr>
              <w:textAlignment w:val="top"/>
              <w:outlineLvl w:val="2"/>
              <w:rPr>
                <w:rFonts w:ascii="Arial" w:eastAsia="Times New Roman" w:hAnsi="Arial" w:cs="Arial"/>
                <w:b/>
                <w:bCs/>
                <w:spacing w:val="3"/>
                <w:lang w:eastAsia="en-GB"/>
              </w:rPr>
            </w:pPr>
            <w:r w:rsidRPr="00F46D6E">
              <w:rPr>
                <w:rFonts w:ascii="Arial" w:eastAsia="Times New Roman" w:hAnsi="Arial" w:cs="Arial"/>
                <w:bCs/>
                <w:spacing w:val="3"/>
                <w:lang w:eastAsia="en-GB"/>
              </w:rPr>
              <w:t>The identified units make specific detailed reference to partnership working</w:t>
            </w:r>
            <w:r>
              <w:rPr>
                <w:rFonts w:ascii="Arial" w:eastAsia="Times New Roman" w:hAnsi="Arial" w:cs="Arial"/>
                <w:bCs/>
                <w:spacing w:val="3"/>
                <w:lang w:eastAsia="en-GB"/>
              </w:rPr>
              <w:t>,</w:t>
            </w:r>
            <w:r w:rsidRPr="00F46D6E">
              <w:rPr>
                <w:rFonts w:ascii="Arial" w:eastAsia="Times New Roman" w:hAnsi="Arial" w:cs="Arial"/>
                <w:bCs/>
                <w:spacing w:val="3"/>
                <w:lang w:eastAsia="en-GB"/>
              </w:rPr>
              <w:t xml:space="preserve"> allowing learners to develop the behaviours required. To be t</w:t>
            </w:r>
            <w:r>
              <w:rPr>
                <w:rFonts w:ascii="Arial" w:eastAsia="Times New Roman" w:hAnsi="Arial" w:cs="Arial"/>
                <w:bCs/>
                <w:spacing w:val="3"/>
                <w:lang w:eastAsia="en-GB"/>
              </w:rPr>
              <w:t>eam focus</w:t>
            </w:r>
            <w:r w:rsidRPr="00F46D6E">
              <w:rPr>
                <w:rFonts w:ascii="Arial" w:eastAsia="Times New Roman" w:hAnsi="Arial" w:cs="Arial"/>
                <w:bCs/>
                <w:spacing w:val="3"/>
                <w:lang w:eastAsia="en-GB"/>
              </w:rPr>
              <w:t>ed and able to work effectively with colleagues and other professionals in order to best support learning and development.  Whilst approaching partnersh</w:t>
            </w:r>
            <w:r>
              <w:rPr>
                <w:rFonts w:ascii="Arial" w:eastAsia="Times New Roman" w:hAnsi="Arial" w:cs="Arial"/>
                <w:bCs/>
                <w:spacing w:val="3"/>
                <w:lang w:eastAsia="en-GB"/>
              </w:rPr>
              <w:t>ip working and being team focus</w:t>
            </w:r>
            <w:r w:rsidRPr="00F46D6E">
              <w:rPr>
                <w:rFonts w:ascii="Arial" w:eastAsia="Times New Roman" w:hAnsi="Arial" w:cs="Arial"/>
                <w:bCs/>
                <w:spacing w:val="3"/>
                <w:lang w:eastAsia="en-GB"/>
              </w:rPr>
              <w:t>ed</w:t>
            </w:r>
            <w:r w:rsidR="00361106">
              <w:rPr>
                <w:rFonts w:ascii="Arial" w:eastAsia="Times New Roman" w:hAnsi="Arial" w:cs="Arial"/>
                <w:bCs/>
                <w:spacing w:val="3"/>
                <w:lang w:eastAsia="en-GB"/>
              </w:rPr>
              <w:t>,</w:t>
            </w:r>
            <w:r w:rsidRPr="00F46D6E">
              <w:rPr>
                <w:rFonts w:ascii="Arial" w:eastAsia="Times New Roman" w:hAnsi="Arial" w:cs="Arial"/>
                <w:bCs/>
                <w:spacing w:val="3"/>
                <w:lang w:eastAsia="en-GB"/>
              </w:rPr>
              <w:t xml:space="preserve"> learners should appreciate the importance of mentoring and sharing professional expertise and experience for best practice for children’s learning and development</w:t>
            </w:r>
            <w:r w:rsidRPr="00F46D6E">
              <w:rPr>
                <w:rFonts w:ascii="Arial" w:eastAsia="Times New Roman" w:hAnsi="Arial" w:cs="Arial"/>
                <w:b/>
                <w:bCs/>
                <w:spacing w:val="3"/>
                <w:lang w:eastAsia="en-GB"/>
              </w:rPr>
              <w:t>.</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Unit 2.2</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Understand legislation relating to the safeguarding, protection and welfare of children. </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Unit 2.4 WB</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Follow legislation relating to equality, diversity and inclusive practice.</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lastRenderedPageBreak/>
              <w:t>Unit 2.5 WB</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Working in partnership.</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Unit 3.13</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Support children with additional needs</w:t>
            </w:r>
            <w:r>
              <w:rPr>
                <w:rFonts w:ascii="Arial" w:eastAsia="Times New Roman" w:hAnsi="Arial" w:cs="Arial"/>
                <w:bCs/>
                <w:spacing w:val="3"/>
                <w:lang w:eastAsia="en-GB"/>
              </w:rPr>
              <w:t>.</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Unit 3.15</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Use longitudinal studies to observe, assess and plan for children’s needs.</w:t>
            </w:r>
          </w:p>
        </w:tc>
      </w:tr>
      <w:tr w:rsidR="00623B03" w:rsidRPr="00D53130" w:rsidTr="008D66BB">
        <w:tc>
          <w:tcPr>
            <w:tcW w:w="5988" w:type="dxa"/>
          </w:tcPr>
          <w:p w:rsidR="00623B03" w:rsidRPr="00F46D6E" w:rsidRDefault="00623B03" w:rsidP="00623B03">
            <w:pPr>
              <w:rPr>
                <w:rFonts w:ascii="Arial" w:eastAsia="Times New Roman" w:hAnsi="Arial" w:cs="Arial"/>
                <w:bCs/>
                <w:lang w:eastAsia="en-GB"/>
              </w:rPr>
            </w:pPr>
            <w:r w:rsidRPr="00F46D6E">
              <w:rPr>
                <w:rFonts w:ascii="Arial" w:eastAsia="Times New Roman" w:hAnsi="Arial" w:cs="Arial"/>
                <w:b/>
                <w:bCs/>
                <w:lang w:eastAsia="en-GB"/>
              </w:rPr>
              <w:lastRenderedPageBreak/>
              <w:t>Honesty, trust and integrity</w:t>
            </w:r>
            <w:r w:rsidRPr="00F46D6E">
              <w:rPr>
                <w:rFonts w:ascii="Arial" w:eastAsia="Times New Roman" w:hAnsi="Arial" w:cs="Arial"/>
                <w:lang w:eastAsia="en-GB"/>
              </w:rPr>
              <w:t xml:space="preserve"> - develop trust by working in a confidential, ethic</w:t>
            </w:r>
            <w:r>
              <w:rPr>
                <w:rFonts w:ascii="Arial" w:eastAsia="Times New Roman" w:hAnsi="Arial" w:cs="Arial"/>
                <w:lang w:eastAsia="en-GB"/>
              </w:rPr>
              <w:t xml:space="preserve">al and empathetic manner with </w:t>
            </w:r>
            <w:r w:rsidRPr="00F46D6E">
              <w:rPr>
                <w:rFonts w:ascii="Arial" w:eastAsia="Times New Roman" w:hAnsi="Arial" w:cs="Arial"/>
                <w:lang w:eastAsia="en-GB"/>
              </w:rPr>
              <w:t>common sense and professional attitude</w:t>
            </w:r>
            <w:r>
              <w:rPr>
                <w:rFonts w:ascii="Arial" w:eastAsia="Times New Roman" w:hAnsi="Arial" w:cs="Arial"/>
                <w:lang w:eastAsia="en-GB"/>
              </w:rPr>
              <w:t>.</w:t>
            </w:r>
          </w:p>
        </w:tc>
        <w:tc>
          <w:tcPr>
            <w:tcW w:w="9175" w:type="dxa"/>
          </w:tcPr>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
                <w:bCs/>
                <w:spacing w:val="3"/>
                <w:lang w:eastAsia="en-GB"/>
              </w:rPr>
              <w:t>Theme 2</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Legislation, frameworks and professional practice.</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Cs/>
                <w:spacing w:val="3"/>
                <w:lang w:eastAsia="en-GB"/>
              </w:rPr>
              <w:t>Honesty</w:t>
            </w:r>
            <w:r>
              <w:rPr>
                <w:rFonts w:ascii="Arial" w:eastAsia="Times New Roman" w:hAnsi="Arial" w:cs="Arial"/>
                <w:bCs/>
                <w:spacing w:val="3"/>
                <w:lang w:eastAsia="en-GB"/>
              </w:rPr>
              <w:t>,</w:t>
            </w:r>
            <w:r w:rsidRPr="00F46D6E">
              <w:rPr>
                <w:rFonts w:ascii="Arial" w:eastAsia="Times New Roman" w:hAnsi="Arial" w:cs="Arial"/>
                <w:bCs/>
                <w:spacing w:val="3"/>
                <w:lang w:eastAsia="en-GB"/>
              </w:rPr>
              <w:t xml:space="preserve"> trust and integrity is embedded across knowledge and skills based outcomes throughout the qualification, to ensure professional practice is built on these core skills. Theme 2 specifically considers professional practice and lends generous opportunities for learners to develop their knowledge and skills in context in relation to confidentiality, ethical and empathetic practice relying on common sense and a professional attitude.</w:t>
            </w:r>
          </w:p>
        </w:tc>
      </w:tr>
      <w:tr w:rsidR="00623B03" w:rsidRPr="00D53130" w:rsidTr="008D66BB">
        <w:tc>
          <w:tcPr>
            <w:tcW w:w="5988" w:type="dxa"/>
          </w:tcPr>
          <w:p w:rsidR="00623B03" w:rsidRPr="00F46D6E" w:rsidRDefault="00623B03" w:rsidP="00623B03">
            <w:pPr>
              <w:rPr>
                <w:rFonts w:ascii="Arial" w:eastAsia="Calibri" w:hAnsi="Arial" w:cs="Arial"/>
              </w:rPr>
            </w:pPr>
            <w:r w:rsidRPr="00F46D6E">
              <w:rPr>
                <w:rFonts w:ascii="Arial" w:eastAsia="Calibri" w:hAnsi="Arial" w:cs="Arial"/>
                <w:b/>
              </w:rPr>
              <w:t>Commitmen</w:t>
            </w:r>
            <w:r w:rsidRPr="00F46D6E">
              <w:rPr>
                <w:rFonts w:ascii="Arial" w:eastAsia="Calibri" w:hAnsi="Arial" w:cs="Arial"/>
              </w:rPr>
              <w:t>t - to improving the outcomes for childre</w:t>
            </w:r>
            <w:r>
              <w:rPr>
                <w:rFonts w:ascii="Arial" w:eastAsia="Calibri" w:hAnsi="Arial" w:cs="Arial"/>
              </w:rPr>
              <w:t xml:space="preserve">n through inspiration and child </w:t>
            </w:r>
            <w:r w:rsidRPr="00F46D6E">
              <w:rPr>
                <w:rFonts w:ascii="Arial" w:eastAsia="Calibri" w:hAnsi="Arial" w:cs="Arial"/>
              </w:rPr>
              <w:t>centred care and education.</w:t>
            </w:r>
          </w:p>
        </w:tc>
        <w:tc>
          <w:tcPr>
            <w:tcW w:w="9175" w:type="dxa"/>
          </w:tcPr>
          <w:p w:rsidR="00623B03" w:rsidRPr="00F46D6E" w:rsidRDefault="00623B03" w:rsidP="00623B03">
            <w:pPr>
              <w:rPr>
                <w:rFonts w:ascii="Arial" w:eastAsia="Times New Roman" w:hAnsi="Arial" w:cs="Arial"/>
                <w:bCs/>
                <w:spacing w:val="3"/>
                <w:lang w:eastAsia="en-GB"/>
              </w:rPr>
            </w:pPr>
            <w:r w:rsidRPr="00F46D6E">
              <w:rPr>
                <w:rFonts w:ascii="Arial" w:eastAsia="Times New Roman" w:hAnsi="Arial" w:cs="Arial"/>
                <w:bCs/>
                <w:spacing w:val="3"/>
                <w:lang w:eastAsia="en-GB"/>
              </w:rPr>
              <w:t xml:space="preserve">This is embedded </w:t>
            </w:r>
            <w:r w:rsidRPr="00F46D6E">
              <w:rPr>
                <w:rFonts w:ascii="Arial" w:eastAsia="Times New Roman" w:hAnsi="Arial" w:cs="Arial"/>
                <w:b/>
                <w:bCs/>
                <w:spacing w:val="3"/>
                <w:lang w:eastAsia="en-GB"/>
              </w:rPr>
              <w:t xml:space="preserve">across themes 1, 2 </w:t>
            </w:r>
            <w:r>
              <w:rPr>
                <w:rFonts w:ascii="Arial" w:eastAsia="Times New Roman" w:hAnsi="Arial" w:cs="Arial"/>
                <w:b/>
                <w:bCs/>
                <w:spacing w:val="3"/>
                <w:lang w:eastAsia="en-GB"/>
              </w:rPr>
              <w:t>and</w:t>
            </w:r>
            <w:r w:rsidRPr="00F46D6E">
              <w:rPr>
                <w:rFonts w:ascii="Arial" w:eastAsia="Times New Roman" w:hAnsi="Arial" w:cs="Arial"/>
                <w:b/>
                <w:bCs/>
                <w:spacing w:val="3"/>
                <w:lang w:eastAsia="en-GB"/>
              </w:rPr>
              <w:t xml:space="preserve"> 3</w:t>
            </w:r>
            <w:r w:rsidRPr="00F46D6E">
              <w:rPr>
                <w:rFonts w:ascii="Arial" w:eastAsia="Times New Roman" w:hAnsi="Arial" w:cs="Arial"/>
                <w:bCs/>
                <w:spacing w:val="3"/>
                <w:lang w:eastAsia="en-GB"/>
              </w:rPr>
              <w:t xml:space="preserve"> as the </w:t>
            </w:r>
            <w:r>
              <w:rPr>
                <w:rFonts w:ascii="Arial" w:eastAsia="Times New Roman" w:hAnsi="Arial" w:cs="Arial"/>
                <w:bCs/>
                <w:spacing w:val="3"/>
                <w:lang w:eastAsia="en-GB"/>
              </w:rPr>
              <w:t>Early Years P</w:t>
            </w:r>
            <w:r w:rsidRPr="00F46D6E">
              <w:rPr>
                <w:rFonts w:ascii="Arial" w:eastAsia="Times New Roman" w:hAnsi="Arial" w:cs="Arial"/>
                <w:bCs/>
                <w:spacing w:val="3"/>
                <w:lang w:eastAsia="en-GB"/>
              </w:rPr>
              <w:t>ractitioner upholds professional standards adhering to policy and procedure for bes</w:t>
            </w:r>
            <w:r>
              <w:rPr>
                <w:rFonts w:ascii="Arial" w:eastAsia="Times New Roman" w:hAnsi="Arial" w:cs="Arial"/>
                <w:bCs/>
                <w:spacing w:val="3"/>
                <w:lang w:eastAsia="en-GB"/>
              </w:rPr>
              <w:t xml:space="preserve">t practice every day. This is done in a child </w:t>
            </w:r>
            <w:r w:rsidRPr="00F46D6E">
              <w:rPr>
                <w:rFonts w:ascii="Arial" w:eastAsia="Times New Roman" w:hAnsi="Arial" w:cs="Arial"/>
                <w:bCs/>
                <w:spacing w:val="3"/>
                <w:lang w:eastAsia="en-GB"/>
              </w:rPr>
              <w:t xml:space="preserve">centred, inclusive </w:t>
            </w:r>
            <w:r>
              <w:rPr>
                <w:rFonts w:ascii="Arial" w:eastAsia="Times New Roman" w:hAnsi="Arial" w:cs="Arial"/>
                <w:bCs/>
                <w:spacing w:val="3"/>
                <w:lang w:eastAsia="en-GB"/>
              </w:rPr>
              <w:t xml:space="preserve">and inspiring </w:t>
            </w:r>
            <w:r w:rsidRPr="00F46D6E">
              <w:rPr>
                <w:rFonts w:ascii="Arial" w:eastAsia="Times New Roman" w:hAnsi="Arial" w:cs="Arial"/>
                <w:bCs/>
                <w:spacing w:val="3"/>
                <w:lang w:eastAsia="en-GB"/>
              </w:rPr>
              <w:t>manner, demonstrating commitment to improve the outcomes for children</w:t>
            </w:r>
            <w:r>
              <w:rPr>
                <w:rFonts w:ascii="Arial" w:eastAsia="Times New Roman" w:hAnsi="Arial" w:cs="Arial"/>
                <w:bCs/>
                <w:spacing w:val="3"/>
                <w:lang w:eastAsia="en-GB"/>
              </w:rPr>
              <w:t>.</w:t>
            </w:r>
          </w:p>
        </w:tc>
      </w:tr>
      <w:tr w:rsidR="00623B03" w:rsidRPr="00D53130" w:rsidTr="008D66BB">
        <w:tc>
          <w:tcPr>
            <w:tcW w:w="5988" w:type="dxa"/>
          </w:tcPr>
          <w:p w:rsidR="00623B03" w:rsidRPr="00F46D6E" w:rsidRDefault="00623B03" w:rsidP="00623B03">
            <w:pPr>
              <w:rPr>
                <w:rFonts w:ascii="Arial" w:eastAsia="Times New Roman" w:hAnsi="Arial" w:cs="Arial"/>
                <w:lang w:eastAsia="en-GB"/>
              </w:rPr>
            </w:pPr>
            <w:r w:rsidRPr="00F46D6E">
              <w:rPr>
                <w:rFonts w:ascii="Arial" w:eastAsia="Times New Roman" w:hAnsi="Arial" w:cs="Arial"/>
                <w:b/>
                <w:bCs/>
                <w:lang w:eastAsia="en-GB"/>
              </w:rPr>
              <w:t>Work in a non- discriminatory</w:t>
            </w:r>
            <w:r w:rsidRPr="00F46D6E">
              <w:rPr>
                <w:rFonts w:ascii="Arial" w:eastAsia="Times New Roman" w:hAnsi="Arial" w:cs="Arial"/>
                <w:bCs/>
                <w:lang w:eastAsia="en-GB"/>
              </w:rPr>
              <w:t xml:space="preserve"> </w:t>
            </w:r>
            <w:r w:rsidRPr="00F46D6E">
              <w:rPr>
                <w:rFonts w:ascii="Arial" w:eastAsia="Times New Roman" w:hAnsi="Arial" w:cs="Arial"/>
                <w:b/>
                <w:bCs/>
                <w:lang w:eastAsia="en-GB"/>
              </w:rPr>
              <w:t>way</w:t>
            </w:r>
            <w:r w:rsidRPr="00F46D6E">
              <w:rPr>
                <w:rFonts w:ascii="Arial" w:eastAsia="Times New Roman" w:hAnsi="Arial" w:cs="Arial"/>
                <w:bCs/>
                <w:lang w:eastAsia="en-GB"/>
              </w:rPr>
              <w:t xml:space="preserve"> - </w:t>
            </w:r>
            <w:r w:rsidRPr="00F46D6E">
              <w:rPr>
                <w:rFonts w:ascii="Arial" w:eastAsia="Times New Roman" w:hAnsi="Arial" w:cs="Arial"/>
                <w:lang w:eastAsia="en-GB"/>
              </w:rPr>
              <w:t>by being aware of differences and ensuring all children have equal access to opportunities to learn, develop and reach their potential</w:t>
            </w:r>
            <w:r w:rsidRPr="00F46D6E">
              <w:rPr>
                <w:rFonts w:ascii="Arial" w:eastAsia="Calibri" w:hAnsi="Arial" w:cs="Arial"/>
              </w:rPr>
              <w:t xml:space="preserve"> </w:t>
            </w:r>
          </w:p>
        </w:tc>
        <w:tc>
          <w:tcPr>
            <w:tcW w:w="9175" w:type="dxa"/>
          </w:tcPr>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Cs/>
                <w:spacing w:val="3"/>
                <w:lang w:eastAsia="en-GB"/>
              </w:rPr>
              <w:t xml:space="preserve">This is embedded across </w:t>
            </w:r>
            <w:r>
              <w:rPr>
                <w:rFonts w:ascii="Arial" w:eastAsia="Times New Roman" w:hAnsi="Arial" w:cs="Arial"/>
                <w:b/>
                <w:bCs/>
                <w:spacing w:val="3"/>
                <w:lang w:eastAsia="en-GB"/>
              </w:rPr>
              <w:t>themes 1, 2 and</w:t>
            </w:r>
            <w:r w:rsidRPr="00F46D6E">
              <w:rPr>
                <w:rFonts w:ascii="Arial" w:eastAsia="Times New Roman" w:hAnsi="Arial" w:cs="Arial"/>
                <w:b/>
                <w:bCs/>
                <w:spacing w:val="3"/>
                <w:lang w:eastAsia="en-GB"/>
              </w:rPr>
              <w:t xml:space="preserve"> 3</w:t>
            </w:r>
            <w:r w:rsidRPr="00F46D6E">
              <w:rPr>
                <w:rFonts w:ascii="Arial" w:eastAsia="Times New Roman" w:hAnsi="Arial" w:cs="Arial"/>
                <w:bCs/>
                <w:spacing w:val="3"/>
                <w:lang w:eastAsia="en-GB"/>
              </w:rPr>
              <w:t xml:space="preserve"> as the early years practitioner upholds professional standards a</w:t>
            </w:r>
            <w:r>
              <w:rPr>
                <w:rFonts w:ascii="Arial" w:eastAsia="Times New Roman" w:hAnsi="Arial" w:cs="Arial"/>
                <w:bCs/>
                <w:spacing w:val="3"/>
                <w:lang w:eastAsia="en-GB"/>
              </w:rPr>
              <w:t xml:space="preserve">dhering to policy and procedure, </w:t>
            </w:r>
            <w:r w:rsidRPr="00F46D6E">
              <w:rPr>
                <w:rFonts w:ascii="Arial" w:eastAsia="Times New Roman" w:hAnsi="Arial" w:cs="Arial"/>
                <w:bCs/>
                <w:spacing w:val="3"/>
                <w:lang w:eastAsia="en-GB"/>
              </w:rPr>
              <w:t>demonstrating non-discriminatory approaches that value diversity and ensure all children have equal access to opportunities to learn, develop and reach their potential.</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Cs/>
                <w:spacing w:val="3"/>
                <w:lang w:eastAsia="en-GB"/>
              </w:rPr>
              <w:t xml:space="preserve">In particular </w:t>
            </w:r>
            <w:r w:rsidRPr="00F46D6E">
              <w:rPr>
                <w:rFonts w:ascii="Arial" w:eastAsia="Times New Roman" w:hAnsi="Arial" w:cs="Arial"/>
                <w:b/>
                <w:bCs/>
                <w:spacing w:val="3"/>
                <w:lang w:eastAsia="en-GB"/>
              </w:rPr>
              <w:t>Unit 2.4 WB</w:t>
            </w:r>
            <w:r>
              <w:rPr>
                <w:rFonts w:ascii="Arial" w:eastAsia="Times New Roman" w:hAnsi="Arial" w:cs="Arial"/>
                <w:b/>
                <w:bCs/>
                <w:spacing w:val="3"/>
                <w:lang w:eastAsia="en-GB"/>
              </w:rPr>
              <w:t>:</w:t>
            </w:r>
            <w:r w:rsidRPr="00F46D6E">
              <w:rPr>
                <w:rFonts w:ascii="Arial" w:eastAsia="Times New Roman" w:hAnsi="Arial" w:cs="Arial"/>
                <w:bCs/>
                <w:spacing w:val="3"/>
                <w:lang w:eastAsia="en-GB"/>
              </w:rPr>
              <w:t xml:space="preserve"> Follow legislation relating to equality, diversity and inclusive practice. </w:t>
            </w:r>
            <w:r>
              <w:rPr>
                <w:rFonts w:ascii="Arial" w:eastAsia="Times New Roman" w:hAnsi="Arial" w:cs="Arial"/>
                <w:bCs/>
                <w:spacing w:val="3"/>
                <w:lang w:eastAsia="en-GB"/>
              </w:rPr>
              <w:t>This unit explores</w:t>
            </w:r>
            <w:r w:rsidRPr="00F46D6E">
              <w:rPr>
                <w:rFonts w:ascii="Arial" w:eastAsia="Times New Roman" w:hAnsi="Arial" w:cs="Arial"/>
                <w:bCs/>
                <w:spacing w:val="3"/>
                <w:lang w:eastAsia="en-GB"/>
              </w:rPr>
              <w:t xml:space="preserve"> legislation, policy and procedure, roles and responsibilities for application in an early years setting.</w:t>
            </w:r>
          </w:p>
        </w:tc>
      </w:tr>
      <w:tr w:rsidR="00623B03" w:rsidRPr="00D53130" w:rsidTr="008D66BB">
        <w:tc>
          <w:tcPr>
            <w:tcW w:w="5988" w:type="dxa"/>
          </w:tcPr>
          <w:p w:rsidR="00623B03" w:rsidRPr="00F46D6E" w:rsidRDefault="00623B03" w:rsidP="00623B03">
            <w:pPr>
              <w:rPr>
                <w:rFonts w:ascii="Arial" w:eastAsia="Times New Roman" w:hAnsi="Arial" w:cs="Arial"/>
                <w:bCs/>
                <w:lang w:eastAsia="en-GB"/>
              </w:rPr>
            </w:pPr>
            <w:r w:rsidRPr="00F46D6E">
              <w:rPr>
                <w:rFonts w:ascii="Arial" w:eastAsia="Times New Roman" w:hAnsi="Arial" w:cs="Arial"/>
                <w:b/>
                <w:bCs/>
                <w:lang w:eastAsia="en-GB"/>
              </w:rPr>
              <w:t>Working practice</w:t>
            </w:r>
            <w:r w:rsidRPr="00F46D6E">
              <w:rPr>
                <w:rFonts w:ascii="Arial" w:eastAsia="Times New Roman" w:hAnsi="Arial" w:cs="Arial"/>
                <w:bCs/>
                <w:lang w:eastAsia="en-GB"/>
              </w:rPr>
              <w:t xml:space="preserve"> - takes into account fundamental British values including democracy</w:t>
            </w:r>
            <w:r>
              <w:rPr>
                <w:rFonts w:ascii="Arial" w:eastAsia="Times New Roman" w:hAnsi="Arial" w:cs="Arial"/>
                <w:bCs/>
                <w:lang w:eastAsia="en-GB"/>
              </w:rPr>
              <w:t>,</w:t>
            </w:r>
            <w:r w:rsidRPr="00F46D6E">
              <w:rPr>
                <w:rFonts w:ascii="Arial" w:eastAsia="Times New Roman" w:hAnsi="Arial" w:cs="Arial"/>
                <w:bCs/>
                <w:lang w:eastAsia="en-GB"/>
              </w:rPr>
              <w:t xml:space="preserve"> </w:t>
            </w:r>
            <w:r>
              <w:rPr>
                <w:rFonts w:ascii="Arial" w:eastAsia="Times New Roman" w:hAnsi="Arial" w:cs="Arial"/>
                <w:bCs/>
                <w:lang w:eastAsia="en-GB"/>
              </w:rPr>
              <w:t>legislation and the law</w:t>
            </w:r>
            <w:r w:rsidRPr="00F46D6E">
              <w:rPr>
                <w:rFonts w:ascii="Arial" w:eastAsia="Times New Roman" w:hAnsi="Arial" w:cs="Arial"/>
                <w:bCs/>
                <w:lang w:eastAsia="en-GB"/>
              </w:rPr>
              <w:t xml:space="preserve">, </w:t>
            </w:r>
            <w:r>
              <w:rPr>
                <w:rFonts w:ascii="Arial" w:eastAsia="Times New Roman" w:hAnsi="Arial" w:cs="Arial"/>
                <w:bCs/>
                <w:lang w:eastAsia="en-GB"/>
              </w:rPr>
              <w:t>human rights, mutual respect and tolerance to diversity, in relation to different faiths and beliefs.</w:t>
            </w:r>
          </w:p>
        </w:tc>
        <w:tc>
          <w:tcPr>
            <w:tcW w:w="9175" w:type="dxa"/>
          </w:tcPr>
          <w:p w:rsidR="00623B03" w:rsidRPr="002E681A" w:rsidRDefault="00623B03" w:rsidP="00623B03">
            <w:pPr>
              <w:textAlignment w:val="top"/>
              <w:outlineLvl w:val="2"/>
              <w:rPr>
                <w:rFonts w:ascii="Arial" w:eastAsia="Times New Roman" w:hAnsi="Arial" w:cs="Arial"/>
                <w:bCs/>
                <w:spacing w:val="3"/>
                <w:lang w:eastAsia="en-GB"/>
              </w:rPr>
            </w:pPr>
            <w:r w:rsidRPr="002E681A">
              <w:rPr>
                <w:rFonts w:ascii="Arial" w:eastAsia="Times New Roman" w:hAnsi="Arial" w:cs="Arial"/>
                <w:bCs/>
                <w:spacing w:val="3"/>
                <w:lang w:eastAsia="en-GB"/>
              </w:rPr>
              <w:t xml:space="preserve">This is embedded across </w:t>
            </w:r>
            <w:r w:rsidRPr="002E681A">
              <w:rPr>
                <w:rFonts w:ascii="Arial" w:eastAsia="Times New Roman" w:hAnsi="Arial" w:cs="Arial"/>
                <w:b/>
                <w:bCs/>
                <w:spacing w:val="3"/>
                <w:lang w:eastAsia="en-GB"/>
              </w:rPr>
              <w:t>themes 1, 2 and 3</w:t>
            </w:r>
            <w:r w:rsidRPr="002E681A">
              <w:rPr>
                <w:rFonts w:ascii="Arial" w:eastAsia="Times New Roman" w:hAnsi="Arial" w:cs="Arial"/>
                <w:bCs/>
                <w:spacing w:val="3"/>
                <w:lang w:eastAsia="en-GB"/>
              </w:rPr>
              <w:t xml:space="preserve"> as the early years practitioner upholds professional standards adhering to policy and procedure, demonstrating non-discriminatory approaches that value diversity and ensure all children have equal access to opportunities to learn, develop and reach their potential.</w:t>
            </w:r>
          </w:p>
          <w:p w:rsidR="00623B03" w:rsidRPr="00F46D6E" w:rsidRDefault="00623B03" w:rsidP="00623B03">
            <w:pPr>
              <w:textAlignment w:val="top"/>
              <w:outlineLvl w:val="2"/>
              <w:rPr>
                <w:rFonts w:ascii="Arial" w:eastAsia="Times New Roman" w:hAnsi="Arial" w:cs="Arial"/>
                <w:bCs/>
                <w:spacing w:val="3"/>
                <w:lang w:eastAsia="en-GB"/>
              </w:rPr>
            </w:pPr>
            <w:r w:rsidRPr="002E681A">
              <w:rPr>
                <w:rFonts w:ascii="Arial" w:eastAsia="Times New Roman" w:hAnsi="Arial" w:cs="Arial"/>
                <w:bCs/>
                <w:spacing w:val="3"/>
                <w:lang w:eastAsia="en-GB"/>
              </w:rPr>
              <w:t xml:space="preserve">In particular </w:t>
            </w:r>
            <w:r w:rsidRPr="002E681A">
              <w:rPr>
                <w:rFonts w:ascii="Arial" w:eastAsia="Times New Roman" w:hAnsi="Arial" w:cs="Arial"/>
                <w:b/>
                <w:bCs/>
                <w:spacing w:val="3"/>
                <w:lang w:eastAsia="en-GB"/>
              </w:rPr>
              <w:t>Unit 2.4 WB:</w:t>
            </w:r>
            <w:r w:rsidRPr="002E681A">
              <w:rPr>
                <w:rFonts w:ascii="Arial" w:eastAsia="Times New Roman" w:hAnsi="Arial" w:cs="Arial"/>
                <w:bCs/>
                <w:spacing w:val="3"/>
                <w:lang w:eastAsia="en-GB"/>
              </w:rPr>
              <w:t xml:space="preserve"> Follow legislation relating to equality, diversity and inclusive practice. This unit explores legislation, policy and procedure, roles and responsibilities for application in an early years setting.</w:t>
            </w:r>
          </w:p>
          <w:p w:rsidR="00623B03" w:rsidRPr="00F46D6E" w:rsidRDefault="00623B03" w:rsidP="00623B03">
            <w:pPr>
              <w:textAlignment w:val="top"/>
              <w:outlineLvl w:val="2"/>
              <w:rPr>
                <w:rFonts w:ascii="Arial" w:eastAsia="Times New Roman" w:hAnsi="Arial" w:cs="Arial"/>
                <w:bCs/>
                <w:spacing w:val="3"/>
                <w:lang w:eastAsia="en-GB"/>
              </w:rPr>
            </w:pPr>
            <w:r w:rsidRPr="00F46D6E">
              <w:rPr>
                <w:rFonts w:ascii="Arial" w:eastAsia="Times New Roman" w:hAnsi="Arial" w:cs="Arial"/>
                <w:bCs/>
                <w:spacing w:val="3"/>
                <w:lang w:eastAsia="en-GB"/>
              </w:rPr>
              <w:t xml:space="preserve">When delivering this unit there is opportunity to raise and awareness of fundamental British Values </w:t>
            </w:r>
            <w:r>
              <w:rPr>
                <w:rFonts w:ascii="Arial" w:eastAsia="Times New Roman" w:hAnsi="Arial" w:cs="Arial"/>
                <w:bCs/>
                <w:spacing w:val="3"/>
                <w:lang w:eastAsia="en-GB"/>
              </w:rPr>
              <w:t>and discuss the significance of d</w:t>
            </w:r>
            <w:r w:rsidRPr="00F46D6E">
              <w:rPr>
                <w:rFonts w:ascii="Arial" w:eastAsia="Times New Roman" w:hAnsi="Arial" w:cs="Arial"/>
                <w:bCs/>
                <w:spacing w:val="3"/>
                <w:lang w:eastAsia="en-GB"/>
              </w:rPr>
              <w:t>emocracy</w:t>
            </w:r>
            <w:r>
              <w:rPr>
                <w:rFonts w:ascii="Arial" w:eastAsia="Times New Roman" w:hAnsi="Arial" w:cs="Arial"/>
                <w:bCs/>
                <w:spacing w:val="3"/>
                <w:lang w:eastAsia="en-GB"/>
              </w:rPr>
              <w:t>, l</w:t>
            </w:r>
            <w:r w:rsidRPr="00F46D6E">
              <w:rPr>
                <w:rFonts w:ascii="Arial" w:eastAsia="Times New Roman" w:hAnsi="Arial" w:cs="Arial"/>
                <w:bCs/>
                <w:spacing w:val="3"/>
                <w:lang w:eastAsia="en-GB"/>
              </w:rPr>
              <w:t>egislation and the law</w:t>
            </w:r>
            <w:r>
              <w:rPr>
                <w:rFonts w:ascii="Arial" w:eastAsia="Times New Roman" w:hAnsi="Arial" w:cs="Arial"/>
                <w:bCs/>
                <w:spacing w:val="3"/>
                <w:lang w:eastAsia="en-GB"/>
              </w:rPr>
              <w:t>, h</w:t>
            </w:r>
            <w:r w:rsidRPr="00F46D6E">
              <w:rPr>
                <w:rFonts w:ascii="Arial" w:eastAsia="Times New Roman" w:hAnsi="Arial" w:cs="Arial"/>
                <w:bCs/>
                <w:spacing w:val="3"/>
                <w:lang w:eastAsia="en-GB"/>
              </w:rPr>
              <w:t>uman rights (individual liberty)</w:t>
            </w:r>
            <w:r>
              <w:rPr>
                <w:rFonts w:ascii="Arial" w:eastAsia="Times New Roman" w:hAnsi="Arial" w:cs="Arial"/>
                <w:bCs/>
                <w:spacing w:val="3"/>
                <w:lang w:eastAsia="en-GB"/>
              </w:rPr>
              <w:t>, m</w:t>
            </w:r>
            <w:r w:rsidRPr="00F46D6E">
              <w:rPr>
                <w:rFonts w:ascii="Arial" w:eastAsia="Times New Roman" w:hAnsi="Arial" w:cs="Arial"/>
                <w:bCs/>
                <w:spacing w:val="3"/>
                <w:lang w:eastAsia="en-GB"/>
              </w:rPr>
              <w:t>utual respe</w:t>
            </w:r>
            <w:r>
              <w:rPr>
                <w:rFonts w:ascii="Arial" w:eastAsia="Times New Roman" w:hAnsi="Arial" w:cs="Arial"/>
                <w:bCs/>
                <w:spacing w:val="3"/>
                <w:lang w:eastAsia="en-GB"/>
              </w:rPr>
              <w:t xml:space="preserve">ct and tolerance for diversity, </w:t>
            </w:r>
            <w:r w:rsidRPr="00F46D6E">
              <w:rPr>
                <w:rFonts w:ascii="Arial" w:eastAsia="Times New Roman" w:hAnsi="Arial" w:cs="Arial"/>
                <w:bCs/>
                <w:spacing w:val="3"/>
                <w:lang w:eastAsia="en-GB"/>
              </w:rPr>
              <w:t>in relation to different faiths and beliefs.</w:t>
            </w:r>
          </w:p>
        </w:tc>
      </w:tr>
    </w:tbl>
    <w:p w:rsidR="00E558D5" w:rsidRPr="00BA3D2B" w:rsidRDefault="00E558D5" w:rsidP="00BA3D2B">
      <w:pPr>
        <w:sectPr w:rsidR="00E558D5" w:rsidRPr="00BA3D2B" w:rsidSect="008741DD">
          <w:headerReference w:type="default" r:id="rId8"/>
          <w:footerReference w:type="default" r:id="rId9"/>
          <w:headerReference w:type="first" r:id="rId10"/>
          <w:type w:val="continuous"/>
          <w:pgSz w:w="16838" w:h="11906" w:orient="landscape"/>
          <w:pgMar w:top="2835" w:right="0" w:bottom="1134" w:left="794" w:header="709" w:footer="429" w:gutter="0"/>
          <w:cols w:space="708"/>
          <w:titlePg/>
          <w:docGrid w:linePitch="360"/>
        </w:sectPr>
      </w:pPr>
    </w:p>
    <w:p w:rsidR="00886AD4" w:rsidRPr="00397031" w:rsidRDefault="00886AD4" w:rsidP="00D67321">
      <w:pPr>
        <w:rPr>
          <w:rFonts w:ascii="Arial" w:hAnsi="Arial" w:cs="Arial"/>
          <w:b/>
          <w:color w:val="D41F3D"/>
          <w:sz w:val="32"/>
          <w:szCs w:val="32"/>
        </w:rPr>
      </w:pPr>
      <w:bookmarkStart w:id="1" w:name="_Toc419105929"/>
      <w:r w:rsidRPr="00397031">
        <w:rPr>
          <w:rFonts w:ascii="Arial" w:hAnsi="Arial" w:cs="Arial"/>
          <w:b/>
          <w:color w:val="D41F3D"/>
          <w:sz w:val="32"/>
          <w:szCs w:val="32"/>
        </w:rPr>
        <w:lastRenderedPageBreak/>
        <w:t>Contact us</w:t>
      </w:r>
      <w:bookmarkEnd w:id="1"/>
    </w:p>
    <w:p w:rsidR="00886AD4" w:rsidRPr="005C51EE" w:rsidRDefault="00886AD4" w:rsidP="00C91B13">
      <w:pPr>
        <w:pStyle w:val="BodyText"/>
        <w:spacing w:after="0"/>
        <w:ind w:right="57"/>
        <w:rPr>
          <w:rFonts w:ascii="Arial" w:hAnsi="Arial" w:cs="Arial"/>
          <w:sz w:val="22"/>
          <w:szCs w:val="22"/>
        </w:rPr>
      </w:pPr>
    </w:p>
    <w:p w:rsidR="00886AD4" w:rsidRPr="005C51EE" w:rsidRDefault="00A022C7" w:rsidP="00C91B13">
      <w:pPr>
        <w:pStyle w:val="BodyText"/>
        <w:spacing w:after="0"/>
        <w:ind w:right="57"/>
        <w:rPr>
          <w:rFonts w:ascii="Arial" w:hAnsi="Arial" w:cs="Arial"/>
          <w:sz w:val="22"/>
          <w:szCs w:val="22"/>
        </w:rPr>
      </w:pPr>
      <w:r>
        <w:rPr>
          <w:rFonts w:ascii="Arial" w:hAnsi="Arial" w:cs="Arial"/>
          <w:sz w:val="22"/>
          <w:szCs w:val="22"/>
        </w:rPr>
        <w:t>CACHE</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Q6</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Quorum Business Park</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Benton Lane</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Newcastle upon Tyne</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NE12 8BT</w:t>
      </w:r>
    </w:p>
    <w:p w:rsidR="00886AD4" w:rsidRPr="005C51EE" w:rsidRDefault="00886AD4" w:rsidP="00C91B13">
      <w:pPr>
        <w:pStyle w:val="BodyText"/>
        <w:spacing w:after="0"/>
        <w:ind w:right="57"/>
        <w:rPr>
          <w:rFonts w:ascii="Arial" w:hAnsi="Arial" w:cs="Arial"/>
          <w:sz w:val="22"/>
          <w:szCs w:val="22"/>
        </w:rPr>
      </w:pPr>
    </w:p>
    <w:p w:rsidR="00A022C7" w:rsidRDefault="00886AD4" w:rsidP="00C91B13">
      <w:pPr>
        <w:pStyle w:val="BodyText"/>
        <w:spacing w:after="0"/>
        <w:ind w:right="57"/>
        <w:rPr>
          <w:rFonts w:ascii="Arial" w:hAnsi="Arial" w:cs="Arial"/>
          <w:sz w:val="22"/>
          <w:szCs w:val="22"/>
        </w:rPr>
      </w:pPr>
      <w:r w:rsidRPr="005C51EE">
        <w:rPr>
          <w:rFonts w:ascii="Arial" w:hAnsi="Arial" w:cs="Arial"/>
          <w:sz w:val="22"/>
          <w:szCs w:val="22"/>
        </w:rPr>
        <w:t xml:space="preserve">Tel: </w:t>
      </w:r>
      <w:r w:rsidR="00A022C7" w:rsidRPr="00A022C7">
        <w:rPr>
          <w:rFonts w:ascii="Arial" w:hAnsi="Arial" w:cs="Arial"/>
          <w:sz w:val="22"/>
          <w:szCs w:val="22"/>
        </w:rPr>
        <w:t xml:space="preserve">0345 347 2123     </w:t>
      </w:r>
    </w:p>
    <w:p w:rsidR="00886AD4" w:rsidRPr="005C51EE" w:rsidRDefault="00A022C7" w:rsidP="00C91B13">
      <w:pPr>
        <w:pStyle w:val="BodyText"/>
        <w:spacing w:after="0"/>
        <w:ind w:right="57"/>
        <w:rPr>
          <w:rFonts w:ascii="Arial" w:hAnsi="Arial" w:cs="Arial"/>
          <w:sz w:val="22"/>
          <w:szCs w:val="22"/>
        </w:rPr>
      </w:pPr>
      <w:r>
        <w:rPr>
          <w:rFonts w:ascii="Arial" w:hAnsi="Arial" w:cs="Arial"/>
          <w:sz w:val="22"/>
          <w:szCs w:val="22"/>
        </w:rPr>
        <w:t>Email:</w:t>
      </w:r>
      <w:r w:rsidRPr="00A022C7">
        <w:rPr>
          <w:rFonts w:ascii="Arial" w:hAnsi="Arial" w:cs="Arial"/>
          <w:sz w:val="22"/>
          <w:szCs w:val="22"/>
        </w:rPr>
        <w:t xml:space="preserve"> info@cache.org.uk     </w:t>
      </w:r>
    </w:p>
    <w:p w:rsidR="00A022C7" w:rsidRPr="00A022C7" w:rsidRDefault="00886AD4" w:rsidP="00A022C7">
      <w:pPr>
        <w:rPr>
          <w:rStyle w:val="Hyperlink"/>
          <w:rFonts w:ascii="Arial" w:eastAsia="Cambria" w:hAnsi="Arial" w:cs="Arial"/>
          <w:lang w:val="en-US"/>
        </w:rPr>
      </w:pPr>
      <w:r w:rsidRPr="005C51EE">
        <w:rPr>
          <w:rFonts w:ascii="Arial" w:hAnsi="Arial" w:cs="Arial"/>
        </w:rPr>
        <w:t xml:space="preserve">Website: </w:t>
      </w:r>
      <w:r w:rsidR="00A022C7" w:rsidRPr="00A022C7">
        <w:rPr>
          <w:rStyle w:val="Hyperlink"/>
          <w:rFonts w:ascii="Arial" w:eastAsia="Cambria" w:hAnsi="Arial" w:cs="Arial"/>
          <w:lang w:val="en-US"/>
        </w:rPr>
        <w:t>www.cache.org.uk</w:t>
      </w:r>
    </w:p>
    <w:p w:rsidR="00886AD4" w:rsidRPr="005C51EE" w:rsidRDefault="00886AD4" w:rsidP="00C91B13">
      <w:pPr>
        <w:pStyle w:val="BodyText"/>
        <w:spacing w:after="0"/>
        <w:ind w:right="57"/>
        <w:rPr>
          <w:rFonts w:ascii="Arial" w:hAnsi="Arial" w:cs="Arial"/>
          <w:sz w:val="22"/>
          <w:szCs w:val="22"/>
        </w:rPr>
      </w:pPr>
    </w:p>
    <w:p w:rsidR="00886AD4" w:rsidRPr="005C51EE" w:rsidRDefault="00886AD4" w:rsidP="00C91B13">
      <w:pPr>
        <w:pStyle w:val="BodyText"/>
        <w:spacing w:after="0"/>
        <w:ind w:right="57"/>
        <w:rPr>
          <w:rFonts w:ascii="Arial" w:hAnsi="Arial" w:cs="Arial"/>
          <w:sz w:val="22"/>
          <w:szCs w:val="22"/>
        </w:rPr>
      </w:pPr>
    </w:p>
    <w:p w:rsidR="00886AD4" w:rsidRDefault="00886AD4" w:rsidP="00C91B13">
      <w:pPr>
        <w:pStyle w:val="BodyText"/>
        <w:spacing w:after="0"/>
        <w:ind w:right="57"/>
        <w:rPr>
          <w:rFonts w:ascii="Arial" w:hAnsi="Arial" w:cs="Arial"/>
          <w:sz w:val="22"/>
          <w:szCs w:val="22"/>
        </w:rPr>
      </w:pPr>
    </w:p>
    <w:p w:rsidR="00A022C7" w:rsidRDefault="00A022C7" w:rsidP="00C91B13">
      <w:pPr>
        <w:pStyle w:val="BodyText"/>
        <w:spacing w:after="0"/>
        <w:ind w:right="57"/>
        <w:rPr>
          <w:rFonts w:ascii="Arial" w:hAnsi="Arial" w:cs="Arial"/>
          <w:sz w:val="22"/>
          <w:szCs w:val="22"/>
        </w:rPr>
      </w:pPr>
    </w:p>
    <w:p w:rsidR="00A022C7" w:rsidRDefault="00A022C7" w:rsidP="00C91B13">
      <w:pPr>
        <w:pStyle w:val="BodyText"/>
        <w:spacing w:after="0"/>
        <w:ind w:right="57"/>
        <w:rPr>
          <w:rFonts w:ascii="Arial" w:hAnsi="Arial" w:cs="Arial"/>
          <w:sz w:val="22"/>
          <w:szCs w:val="22"/>
        </w:rPr>
      </w:pPr>
    </w:p>
    <w:p w:rsidR="00A022C7" w:rsidRPr="005C51EE" w:rsidRDefault="00A022C7" w:rsidP="00C91B13">
      <w:pPr>
        <w:pStyle w:val="BodyText"/>
        <w:spacing w:after="0"/>
        <w:ind w:right="57"/>
        <w:rPr>
          <w:rFonts w:ascii="Arial" w:hAnsi="Arial" w:cs="Arial"/>
          <w:sz w:val="22"/>
          <w:szCs w:val="22"/>
        </w:rPr>
      </w:pPr>
    </w:p>
    <w:p w:rsidR="00886AD4" w:rsidRPr="005C51EE" w:rsidRDefault="000061D8" w:rsidP="00C91B13">
      <w:pPr>
        <w:pStyle w:val="BodyText"/>
        <w:tabs>
          <w:tab w:val="left" w:pos="4980"/>
        </w:tabs>
        <w:spacing w:after="0"/>
        <w:ind w:right="57"/>
        <w:rPr>
          <w:rFonts w:ascii="Arial" w:hAnsi="Arial" w:cs="Arial"/>
          <w:sz w:val="22"/>
          <w:szCs w:val="22"/>
        </w:rPr>
      </w:pPr>
      <w:r>
        <w:rPr>
          <w:rFonts w:ascii="Arial" w:hAnsi="Arial" w:cs="Arial"/>
          <w:sz w:val="22"/>
          <w:szCs w:val="22"/>
        </w:rPr>
        <w:tab/>
      </w:r>
    </w:p>
    <w:p w:rsidR="00D67321" w:rsidRDefault="00886AD4" w:rsidP="00C91B13">
      <w:pPr>
        <w:pStyle w:val="BodyText"/>
        <w:spacing w:after="0"/>
        <w:ind w:right="57"/>
        <w:rPr>
          <w:rFonts w:ascii="Arial" w:hAnsi="Arial" w:cs="Arial"/>
          <w:sz w:val="22"/>
          <w:szCs w:val="22"/>
        </w:rPr>
      </w:pPr>
      <w:r w:rsidRPr="005C51EE">
        <w:rPr>
          <w:rFonts w:ascii="Arial" w:hAnsi="Arial" w:cs="Arial"/>
          <w:sz w:val="22"/>
          <w:szCs w:val="22"/>
        </w:rPr>
        <w:t xml:space="preserve">© </w:t>
      </w:r>
      <w:r w:rsidR="00A022C7">
        <w:rPr>
          <w:rFonts w:ascii="Arial" w:hAnsi="Arial" w:cs="Arial"/>
          <w:sz w:val="22"/>
          <w:szCs w:val="22"/>
        </w:rPr>
        <w:t>CACHE</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Information in this qualification specification is correct at the time of publishing but may be subject to change.</w:t>
      </w:r>
    </w:p>
    <w:p w:rsidR="00A022C7" w:rsidRPr="00A022C7" w:rsidRDefault="00A022C7" w:rsidP="00A022C7">
      <w:pPr>
        <w:pStyle w:val="BodyText"/>
        <w:spacing w:after="0"/>
        <w:ind w:right="57"/>
        <w:rPr>
          <w:rFonts w:ascii="Arial" w:hAnsi="Arial" w:cs="Arial"/>
          <w:sz w:val="22"/>
          <w:szCs w:val="22"/>
        </w:rPr>
      </w:pPr>
    </w:p>
    <w:p w:rsidR="00886AD4" w:rsidRPr="005C51EE" w:rsidRDefault="00A022C7" w:rsidP="00A022C7">
      <w:pPr>
        <w:pStyle w:val="BodyText"/>
        <w:spacing w:after="0"/>
        <w:ind w:right="57"/>
        <w:rPr>
          <w:rFonts w:ascii="Arial" w:hAnsi="Arial" w:cs="Arial"/>
          <w:sz w:val="22"/>
          <w:szCs w:val="22"/>
        </w:rPr>
      </w:pPr>
      <w:r w:rsidRPr="00A022C7">
        <w:rPr>
          <w:rFonts w:ascii="Arial" w:hAnsi="Arial" w:cs="Arial"/>
          <w:sz w:val="22"/>
          <w:szCs w:val="22"/>
        </w:rPr>
        <w:t>CACHE is a trading name of NCFE (registered company number 02896700) and CACHE; Council for Awards in Care, Health and Education; and NNEB are registered trademarks owned by NCFE. Any reference to CACHE or Council for Awards in Care, Health and Education registered address, company or charity numbers should be deemed to mean NCFE</w:t>
      </w:r>
    </w:p>
    <w:p w:rsidR="00886AD4" w:rsidRPr="005C51EE" w:rsidRDefault="00886AD4" w:rsidP="00C91B13">
      <w:pPr>
        <w:pStyle w:val="BodyText"/>
        <w:spacing w:after="0"/>
        <w:ind w:right="57"/>
        <w:rPr>
          <w:rFonts w:ascii="Arial" w:hAnsi="Arial" w:cs="Arial"/>
          <w:sz w:val="22"/>
          <w:szCs w:val="22"/>
        </w:rPr>
      </w:pPr>
      <w:r w:rsidRPr="005C51EE">
        <w:rPr>
          <w:rFonts w:ascii="Arial" w:hAnsi="Arial" w:cs="Arial"/>
          <w:sz w:val="22"/>
          <w:szCs w:val="22"/>
        </w:rPr>
        <w:t>All the material in this publication is</w:t>
      </w:r>
      <w:r w:rsidR="000061D8">
        <w:rPr>
          <w:rFonts w:ascii="Arial" w:hAnsi="Arial" w:cs="Arial"/>
          <w:sz w:val="22"/>
          <w:szCs w:val="22"/>
        </w:rPr>
        <w:t xml:space="preserve"> protected by</w:t>
      </w:r>
      <w:r w:rsidRPr="005C51EE">
        <w:rPr>
          <w:rFonts w:ascii="Arial" w:hAnsi="Arial" w:cs="Arial"/>
          <w:sz w:val="22"/>
          <w:szCs w:val="22"/>
        </w:rPr>
        <w:t xml:space="preserve"> copyright.</w:t>
      </w:r>
    </w:p>
    <w:p w:rsidR="00886AD4" w:rsidRPr="005C51EE" w:rsidRDefault="00886AD4" w:rsidP="00C91B13">
      <w:pPr>
        <w:pStyle w:val="BodyText"/>
        <w:spacing w:after="0"/>
        <w:ind w:right="57"/>
        <w:rPr>
          <w:rFonts w:ascii="Arial" w:hAnsi="Arial" w:cs="Arial"/>
          <w:i/>
          <w:sz w:val="22"/>
          <w:szCs w:val="22"/>
        </w:rPr>
      </w:pPr>
    </w:p>
    <w:p w:rsidR="00886492" w:rsidRPr="005C51EE" w:rsidRDefault="00886AD4" w:rsidP="00C91B13">
      <w:pPr>
        <w:pStyle w:val="BodyText"/>
        <w:spacing w:after="0"/>
        <w:ind w:right="57"/>
        <w:rPr>
          <w:rFonts w:ascii="Arial" w:hAnsi="Arial" w:cs="Arial"/>
        </w:rPr>
      </w:pPr>
      <w:r w:rsidRPr="005C51EE">
        <w:rPr>
          <w:rFonts w:ascii="Arial" w:hAnsi="Arial" w:cs="Arial"/>
          <w:b/>
          <w:i/>
          <w:sz w:val="22"/>
          <w:szCs w:val="22"/>
        </w:rPr>
        <w:t xml:space="preserve">* To continue to improve our levels of customer service, </w:t>
      </w:r>
      <w:r w:rsidR="00E271ED">
        <w:rPr>
          <w:rFonts w:ascii="Arial" w:hAnsi="Arial" w:cs="Arial"/>
          <w:b/>
          <w:i/>
          <w:sz w:val="22"/>
          <w:szCs w:val="22"/>
        </w:rPr>
        <w:t>telephone calls may be recorded.</w:t>
      </w:r>
    </w:p>
    <w:sectPr w:rsidR="00886492" w:rsidRPr="005C51EE" w:rsidSect="00E558D5">
      <w:headerReference w:type="default" r:id="rId11"/>
      <w:pgSz w:w="16838" w:h="11906" w:orient="landscape"/>
      <w:pgMar w:top="2835" w:right="2835" w:bottom="1134" w:left="79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F5" w:rsidRDefault="009118F5" w:rsidP="005F1DD2">
      <w:pPr>
        <w:spacing w:after="0"/>
      </w:pPr>
      <w:r>
        <w:separator/>
      </w:r>
    </w:p>
    <w:p w:rsidR="009118F5" w:rsidRDefault="009118F5"/>
  </w:endnote>
  <w:endnote w:type="continuationSeparator" w:id="0">
    <w:p w:rsidR="009118F5" w:rsidRDefault="009118F5" w:rsidP="005F1DD2">
      <w:pPr>
        <w:spacing w:after="0"/>
      </w:pPr>
      <w:r>
        <w:continuationSeparator/>
      </w:r>
    </w:p>
    <w:p w:rsidR="009118F5" w:rsidRDefault="00911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F5" w:rsidRPr="00D204BD" w:rsidRDefault="005771E8" w:rsidP="00D204BD">
    <w:pPr>
      <w:pStyle w:val="Footer"/>
      <w:tabs>
        <w:tab w:val="clear" w:pos="4513"/>
        <w:tab w:val="clear" w:pos="9026"/>
        <w:tab w:val="center" w:pos="11340"/>
        <w:tab w:val="right" w:pos="14884"/>
      </w:tabs>
      <w:jc w:val="both"/>
      <w:rPr>
        <w:rFonts w:ascii="Arial" w:hAnsi="Arial"/>
      </w:rPr>
    </w:pPr>
    <w:r>
      <w:rPr>
        <w:rFonts w:ascii="Arial" w:hAnsi="Arial"/>
        <w:noProof/>
        <w:lang w:eastAsia="en-GB"/>
      </w:rPr>
      <w:drawing>
        <wp:anchor distT="0" distB="0" distL="114300" distR="114300" simplePos="0" relativeHeight="251708416" behindDoc="1" locked="0" layoutInCell="1" allowOverlap="1">
          <wp:simplePos x="0" y="0"/>
          <wp:positionH relativeFrom="column">
            <wp:posOffset>8639810</wp:posOffset>
          </wp:positionH>
          <wp:positionV relativeFrom="paragraph">
            <wp:posOffset>-316865</wp:posOffset>
          </wp:positionV>
          <wp:extent cx="981075" cy="517525"/>
          <wp:effectExtent l="0" t="0" r="9525" b="0"/>
          <wp:wrapTight wrapText="bothSides">
            <wp:wrapPolygon edited="0">
              <wp:start x="12163" y="795"/>
              <wp:lineTo x="0" y="11926"/>
              <wp:lineTo x="1258" y="19877"/>
              <wp:lineTo x="20551" y="19877"/>
              <wp:lineTo x="21390" y="12721"/>
              <wp:lineTo x="14680" y="795"/>
              <wp:lineTo x="12163" y="795"/>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CHE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517525"/>
                  </a:xfrm>
                  <a:prstGeom prst="rect">
                    <a:avLst/>
                  </a:prstGeom>
                </pic:spPr>
              </pic:pic>
            </a:graphicData>
          </a:graphic>
        </wp:anchor>
      </w:drawing>
    </w:r>
    <w:r w:rsidR="009118F5" w:rsidRPr="00D204BD">
      <w:rPr>
        <w:rFonts w:ascii="Arial" w:hAnsi="Arial"/>
        <w:color w:val="808080" w:themeColor="background1" w:themeShade="80"/>
        <w:spacing w:val="60"/>
      </w:rPr>
      <w:t>Page</w:t>
    </w:r>
    <w:r w:rsidR="009118F5" w:rsidRPr="00D204BD">
      <w:rPr>
        <w:rFonts w:ascii="Arial" w:hAnsi="Arial"/>
      </w:rPr>
      <w:t xml:space="preserve"> | </w:t>
    </w:r>
    <w:r w:rsidR="009118F5" w:rsidRPr="00D204BD">
      <w:rPr>
        <w:rFonts w:ascii="Arial" w:hAnsi="Arial"/>
      </w:rPr>
      <w:fldChar w:fldCharType="begin"/>
    </w:r>
    <w:r w:rsidR="009118F5" w:rsidRPr="00D204BD">
      <w:rPr>
        <w:rFonts w:ascii="Arial" w:hAnsi="Arial"/>
      </w:rPr>
      <w:instrText xml:space="preserve"> PAGE   \* MERGEFORMAT </w:instrText>
    </w:r>
    <w:r w:rsidR="009118F5" w:rsidRPr="00D204BD">
      <w:rPr>
        <w:rFonts w:ascii="Arial" w:hAnsi="Arial"/>
      </w:rPr>
      <w:fldChar w:fldCharType="separate"/>
    </w:r>
    <w:r w:rsidR="00566E4D" w:rsidRPr="00566E4D">
      <w:rPr>
        <w:rFonts w:ascii="Arial" w:hAnsi="Arial"/>
        <w:b/>
        <w:bCs/>
        <w:noProof/>
      </w:rPr>
      <w:t>2</w:t>
    </w:r>
    <w:r w:rsidR="009118F5" w:rsidRPr="00D204BD">
      <w:rPr>
        <w:rFonts w:ascii="Arial" w:hAnsi="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F5" w:rsidRDefault="009118F5" w:rsidP="005F1DD2">
      <w:pPr>
        <w:spacing w:after="0"/>
      </w:pPr>
      <w:r>
        <w:separator/>
      </w:r>
    </w:p>
    <w:p w:rsidR="009118F5" w:rsidRDefault="009118F5"/>
  </w:footnote>
  <w:footnote w:type="continuationSeparator" w:id="0">
    <w:p w:rsidR="009118F5" w:rsidRDefault="009118F5" w:rsidP="005F1DD2">
      <w:pPr>
        <w:spacing w:after="0"/>
      </w:pPr>
      <w:r>
        <w:continuationSeparator/>
      </w:r>
    </w:p>
    <w:p w:rsidR="009118F5" w:rsidRDefault="009118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E8" w:rsidRPr="00E558D5" w:rsidRDefault="005771E8" w:rsidP="00397031">
    <w:pPr>
      <w:tabs>
        <w:tab w:val="right" w:pos="14742"/>
      </w:tabs>
      <w:ind w:right="1302" w:firstLine="720"/>
      <w:jc w:val="right"/>
      <w:rPr>
        <w:rFonts w:ascii="Arial" w:hAnsi="Arial" w:cs="Arial"/>
        <w:color w:val="FFFFFF" w:themeColor="background1"/>
      </w:rPr>
    </w:pPr>
    <w:r w:rsidRPr="005771E8">
      <w:rPr>
        <w:rFonts w:ascii="Arial" w:hAnsi="Arial"/>
        <w:noProof/>
        <w:color w:val="FFFFFF"/>
        <w:lang w:eastAsia="en-GB"/>
      </w:rPr>
      <w:drawing>
        <wp:anchor distT="0" distB="0" distL="114300" distR="114300" simplePos="0" relativeHeight="251626495" behindDoc="1" locked="0" layoutInCell="1" allowOverlap="1">
          <wp:simplePos x="0" y="0"/>
          <wp:positionH relativeFrom="column">
            <wp:posOffset>-494665</wp:posOffset>
          </wp:positionH>
          <wp:positionV relativeFrom="paragraph">
            <wp:posOffset>-478790</wp:posOffset>
          </wp:positionV>
          <wp:extent cx="10715625" cy="1200150"/>
          <wp:effectExtent l="0" t="0" r="9525" b="0"/>
          <wp:wrapNone/>
          <wp:docPr id="121" name="Picture 121" descr="C:\Users\daniellem\Downloads\Untitled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lem\Downloads\Untitled de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56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FFFFFF" w:themeColor="background1"/>
      </w:rPr>
      <w:t xml:space="preserve">            </w:t>
    </w:r>
  </w:p>
  <w:p w:rsidR="009118F5" w:rsidRDefault="009118F5" w:rsidP="005771E8">
    <w:pPr>
      <w:pStyle w:val="Header"/>
      <w:tabs>
        <w:tab w:val="clear" w:pos="4513"/>
        <w:tab w:val="clear" w:pos="9026"/>
        <w:tab w:val="right" w:pos="14742"/>
      </w:tabs>
      <w:spacing w:line="240" w:lineRule="exact"/>
      <w:ind w:right="-1"/>
      <w:rPr>
        <w:rFonts w:ascii="Arial" w:hAnsi="Arial"/>
        <w:color w:val="FFFFFF"/>
      </w:rPr>
    </w:pPr>
  </w:p>
  <w:p w:rsidR="009118F5" w:rsidRDefault="009118F5" w:rsidP="000D2D0F">
    <w:pPr>
      <w:pStyle w:val="Header"/>
      <w:tabs>
        <w:tab w:val="clear" w:pos="4513"/>
        <w:tab w:val="clear" w:pos="9026"/>
        <w:tab w:val="right" w:pos="10206"/>
      </w:tabs>
      <w:spacing w:line="240" w:lineRule="exact"/>
      <w:ind w:right="-1"/>
      <w:rPr>
        <w:rFonts w:ascii="Arial" w:hAnsi="Arial"/>
        <w:color w:val="FFFFFF"/>
      </w:rPr>
    </w:pPr>
    <w:r>
      <w:rPr>
        <w:rFonts w:ascii="Arial" w:hAnsi="Arial"/>
        <w:color w:val="FFFFFF"/>
      </w:rPr>
      <w:tab/>
    </w:r>
  </w:p>
  <w:p w:rsidR="000F70E6" w:rsidRDefault="009118F5" w:rsidP="005F68F3">
    <w:pPr>
      <w:pStyle w:val="Header"/>
      <w:tabs>
        <w:tab w:val="clear" w:pos="4513"/>
        <w:tab w:val="clear" w:pos="9026"/>
        <w:tab w:val="right" w:pos="14742"/>
      </w:tabs>
      <w:spacing w:line="240" w:lineRule="exact"/>
      <w:ind w:right="-1"/>
      <w:rPr>
        <w:rFonts w:ascii="Arial" w:hAnsi="Arial"/>
        <w:color w:val="FFFFFF"/>
      </w:rPr>
    </w:pPr>
    <w:r>
      <w:rPr>
        <w:rFonts w:ascii="Arial" w:hAnsi="Arial"/>
        <w:color w:val="FFFFFF"/>
      </w:rPr>
      <w:tab/>
    </w:r>
  </w:p>
  <w:p w:rsidR="000F70E6" w:rsidRDefault="000F70E6" w:rsidP="005F68F3">
    <w:pPr>
      <w:pStyle w:val="Header"/>
      <w:tabs>
        <w:tab w:val="clear" w:pos="4513"/>
        <w:tab w:val="clear" w:pos="9026"/>
        <w:tab w:val="right" w:pos="14742"/>
      </w:tabs>
      <w:spacing w:line="240" w:lineRule="exact"/>
      <w:ind w:right="-1"/>
      <w:rPr>
        <w:rFonts w:ascii="Arial" w:hAnsi="Arial"/>
        <w:color w:val="FFFFFF"/>
      </w:rPr>
    </w:pPr>
  </w:p>
  <w:p w:rsidR="009118F5" w:rsidRPr="00C91B13" w:rsidRDefault="009118F5" w:rsidP="000F70E6">
    <w:pPr>
      <w:pStyle w:val="Header"/>
      <w:tabs>
        <w:tab w:val="clear" w:pos="4513"/>
        <w:tab w:val="clear" w:pos="9026"/>
        <w:tab w:val="right" w:pos="14742"/>
      </w:tabs>
      <w:spacing w:line="240" w:lineRule="exact"/>
      <w:ind w:right="-1"/>
      <w:jc w:val="both"/>
      <w:rPr>
        <w:rFonts w:ascii="Arial" w:hAnsi="Arial"/>
        <w:color w:val="FFFFFF"/>
      </w:rPr>
    </w:pPr>
    <w:r w:rsidRPr="009A68CA">
      <w:rPr>
        <w:rFonts w:ascii="Arial" w:hAnsi="Arial"/>
        <w:color w:val="FFFFFF"/>
      </w:rPr>
      <w:fldChar w:fldCharType="begin"/>
    </w:r>
    <w:r w:rsidRPr="009A68CA">
      <w:rPr>
        <w:rFonts w:ascii="Arial" w:hAnsi="Arial"/>
        <w:color w:val="FFFFFF"/>
      </w:rPr>
      <w:instrText xml:space="preserve"> PAGE   \* MERGEFORMAT </w:instrText>
    </w:r>
    <w:r w:rsidRPr="009A68CA">
      <w:rPr>
        <w:rFonts w:ascii="Arial" w:hAnsi="Arial"/>
        <w:color w:val="FFFFFF"/>
      </w:rPr>
      <w:fldChar w:fldCharType="separate"/>
    </w:r>
    <w:r w:rsidR="00566E4D">
      <w:rPr>
        <w:rFonts w:ascii="Arial" w:hAnsi="Arial"/>
        <w:noProof/>
        <w:color w:val="FFFFFF"/>
      </w:rPr>
      <w:t>2</w:t>
    </w:r>
    <w:r w:rsidRPr="009A68CA">
      <w:rPr>
        <w:rFonts w:ascii="Arial" w:hAnsi="Arial"/>
        <w:noProof/>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F5" w:rsidRDefault="00CF04AC">
    <w:pPr>
      <w:pStyle w:val="Header"/>
    </w:pPr>
    <w:r w:rsidRPr="00CF04AC">
      <w:rPr>
        <w:noProof/>
        <w:lang w:eastAsia="en-GB"/>
      </w:rPr>
      <w:drawing>
        <wp:anchor distT="0" distB="0" distL="114300" distR="114300" simplePos="0" relativeHeight="251712512" behindDoc="1" locked="0" layoutInCell="1" allowOverlap="1">
          <wp:simplePos x="0" y="0"/>
          <wp:positionH relativeFrom="column">
            <wp:posOffset>-532765</wp:posOffset>
          </wp:positionH>
          <wp:positionV relativeFrom="paragraph">
            <wp:posOffset>-488315</wp:posOffset>
          </wp:positionV>
          <wp:extent cx="10715625" cy="2834005"/>
          <wp:effectExtent l="0" t="0" r="9525" b="4445"/>
          <wp:wrapTight wrapText="bothSides">
            <wp:wrapPolygon edited="0">
              <wp:start x="0" y="0"/>
              <wp:lineTo x="0" y="21489"/>
              <wp:lineTo x="21581" y="21489"/>
              <wp:lineTo x="21581" y="0"/>
              <wp:lineTo x="0" y="0"/>
            </wp:wrapPolygon>
          </wp:wrapTight>
          <wp:docPr id="6" name="Picture 6" descr="C:\Users\daniellem\Downloads\Portfolio round-up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lem\Downloads\Portfolio round-up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5625" cy="283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8F5" w:rsidRDefault="0091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F5" w:rsidRPr="00C91B13" w:rsidRDefault="009118F5" w:rsidP="00E84A54">
    <w:pPr>
      <w:pStyle w:val="Header"/>
      <w:tabs>
        <w:tab w:val="clear" w:pos="4513"/>
        <w:tab w:val="clear" w:pos="9026"/>
        <w:tab w:val="left" w:pos="12810"/>
        <w:tab w:val="right" w:pos="14742"/>
      </w:tabs>
      <w:spacing w:line="240" w:lineRule="exact"/>
      <w:ind w:right="-1"/>
      <w:rPr>
        <w:rFonts w:ascii="Arial" w:hAnsi="Arial"/>
        <w:color w:val="FFFFFF"/>
      </w:rPr>
    </w:pPr>
    <w:r>
      <w:rPr>
        <w:noProof/>
        <w:lang w:eastAsia="en-GB"/>
      </w:rPr>
      <mc:AlternateContent>
        <mc:Choice Requires="wps">
          <w:drawing>
            <wp:anchor distT="0" distB="0" distL="114300" distR="114300" simplePos="0" relativeHeight="251705344" behindDoc="1" locked="0" layoutInCell="1" allowOverlap="1" wp14:anchorId="2EA1BC26" wp14:editId="0DBBC5D0">
              <wp:simplePos x="0" y="0"/>
              <wp:positionH relativeFrom="page">
                <wp:posOffset>-635000</wp:posOffset>
              </wp:positionH>
              <wp:positionV relativeFrom="page">
                <wp:posOffset>10756900</wp:posOffset>
              </wp:positionV>
              <wp:extent cx="7995600" cy="720000"/>
              <wp:effectExtent l="38100" t="19050" r="43815" b="806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5600" cy="720000"/>
                      </a:xfrm>
                      <a:prstGeom prst="rect">
                        <a:avLst/>
                      </a:prstGeom>
                      <a:solidFill>
                        <a:srgbClr val="FF674D"/>
                      </a:solidFill>
                      <a:ln>
                        <a:noFill/>
                      </a:ln>
                      <a:effectLst>
                        <a:outerShdw blurRad="38100" dist="2694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4CC5" id="Rectangle 2" o:spid="_x0000_s1026" style="position:absolute;margin-left:-50pt;margin-top:847pt;width:629.55pt;height:56.7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" fillcolor="#ff674d" stroked="f" strokecolor="#4a7ebb" strokeweight="1.5pt">
              <v:shadow on="t" color="black" opacity="22938f" offset="0,.74833mm"/>
              <v:textbox inset=",7.2pt,,7.2pt"/>
              <w10:wrap anchorx="page" anchory="page"/>
            </v:rect>
          </w:pict>
        </mc:Fallback>
      </mc:AlternateContent>
    </w:r>
    <w:r>
      <w:rPr>
        <w:rFonts w:ascii="Arial" w:hAnsi="Arial"/>
        <w:color w:va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AE2"/>
    <w:multiLevelType w:val="hybridMultilevel"/>
    <w:tmpl w:val="A7A25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5CF"/>
    <w:multiLevelType w:val="hybridMultilevel"/>
    <w:tmpl w:val="DB086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C1BE8"/>
    <w:multiLevelType w:val="hybridMultilevel"/>
    <w:tmpl w:val="71A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475B8"/>
    <w:multiLevelType w:val="hybridMultilevel"/>
    <w:tmpl w:val="BE2ACC42"/>
    <w:lvl w:ilvl="0" w:tplc="93EC4D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05E54"/>
    <w:multiLevelType w:val="multilevel"/>
    <w:tmpl w:val="FE943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13027"/>
    <w:multiLevelType w:val="hybridMultilevel"/>
    <w:tmpl w:val="EAE2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44902"/>
    <w:multiLevelType w:val="hybridMultilevel"/>
    <w:tmpl w:val="5004FB44"/>
    <w:lvl w:ilvl="0" w:tplc="6E1C8F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9468E"/>
    <w:multiLevelType w:val="hybridMultilevel"/>
    <w:tmpl w:val="DC26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E51FF"/>
    <w:multiLevelType w:val="hybridMultilevel"/>
    <w:tmpl w:val="EAC8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53B8F"/>
    <w:multiLevelType w:val="hybridMultilevel"/>
    <w:tmpl w:val="5C46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E2522"/>
    <w:multiLevelType w:val="hybridMultilevel"/>
    <w:tmpl w:val="658E7CC6"/>
    <w:lvl w:ilvl="0" w:tplc="6E1C8F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9C2182"/>
    <w:multiLevelType w:val="hybridMultilevel"/>
    <w:tmpl w:val="27EA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415672"/>
    <w:multiLevelType w:val="hybridMultilevel"/>
    <w:tmpl w:val="5AF6E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B8E24A9"/>
    <w:multiLevelType w:val="hybridMultilevel"/>
    <w:tmpl w:val="3A4CBF06"/>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02B3D"/>
    <w:multiLevelType w:val="hybridMultilevel"/>
    <w:tmpl w:val="F17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44771"/>
    <w:multiLevelType w:val="hybridMultilevel"/>
    <w:tmpl w:val="17B2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F36DC3"/>
    <w:multiLevelType w:val="hybridMultilevel"/>
    <w:tmpl w:val="5768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1A4905"/>
    <w:multiLevelType w:val="hybridMultilevel"/>
    <w:tmpl w:val="F78C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04024"/>
    <w:multiLevelType w:val="multilevel"/>
    <w:tmpl w:val="D18C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329C2"/>
    <w:multiLevelType w:val="hybridMultilevel"/>
    <w:tmpl w:val="9D80BC24"/>
    <w:lvl w:ilvl="0" w:tplc="24D43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208B9"/>
    <w:multiLevelType w:val="hybridMultilevel"/>
    <w:tmpl w:val="C3A4E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E31156"/>
    <w:multiLevelType w:val="hybridMultilevel"/>
    <w:tmpl w:val="78C4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A02EF"/>
    <w:multiLevelType w:val="hybridMultilevel"/>
    <w:tmpl w:val="7B9A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80DE3"/>
    <w:multiLevelType w:val="hybridMultilevel"/>
    <w:tmpl w:val="FDC6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44896"/>
    <w:multiLevelType w:val="hybridMultilevel"/>
    <w:tmpl w:val="F55ED3CE"/>
    <w:lvl w:ilvl="0" w:tplc="6E1C8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81300"/>
    <w:multiLevelType w:val="hybridMultilevel"/>
    <w:tmpl w:val="425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9"/>
  </w:num>
  <w:num w:numId="5">
    <w:abstractNumId w:val="13"/>
  </w:num>
  <w:num w:numId="6">
    <w:abstractNumId w:val="19"/>
  </w:num>
  <w:num w:numId="7">
    <w:abstractNumId w:val="21"/>
  </w:num>
  <w:num w:numId="8">
    <w:abstractNumId w:val="8"/>
  </w:num>
  <w:num w:numId="9">
    <w:abstractNumId w:val="14"/>
  </w:num>
  <w:num w:numId="10">
    <w:abstractNumId w:val="7"/>
  </w:num>
  <w:num w:numId="11">
    <w:abstractNumId w:val="0"/>
  </w:num>
  <w:num w:numId="12">
    <w:abstractNumId w:val="23"/>
  </w:num>
  <w:num w:numId="13">
    <w:abstractNumId w:val="16"/>
  </w:num>
  <w:num w:numId="14">
    <w:abstractNumId w:val="24"/>
  </w:num>
  <w:num w:numId="15">
    <w:abstractNumId w:val="6"/>
  </w:num>
  <w:num w:numId="16">
    <w:abstractNumId w:val="10"/>
  </w:num>
  <w:num w:numId="17">
    <w:abstractNumId w:val="2"/>
  </w:num>
  <w:num w:numId="18">
    <w:abstractNumId w:val="11"/>
  </w:num>
  <w:num w:numId="19">
    <w:abstractNumId w:val="20"/>
  </w:num>
  <w:num w:numId="20">
    <w:abstractNumId w:val="3"/>
  </w:num>
  <w:num w:numId="21">
    <w:abstractNumId w:val="4"/>
  </w:num>
  <w:num w:numId="22">
    <w:abstractNumId w:val="25"/>
  </w:num>
  <w:num w:numId="23">
    <w:abstractNumId w:val="12"/>
  </w:num>
  <w:num w:numId="24">
    <w:abstractNumId w:val="15"/>
  </w:num>
  <w:num w:numId="25">
    <w:abstractNumId w:val="17"/>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A6"/>
    <w:rsid w:val="00001459"/>
    <w:rsid w:val="0000262B"/>
    <w:rsid w:val="000061D8"/>
    <w:rsid w:val="000109A7"/>
    <w:rsid w:val="00015FFB"/>
    <w:rsid w:val="00017E87"/>
    <w:rsid w:val="00040634"/>
    <w:rsid w:val="00052629"/>
    <w:rsid w:val="0006677C"/>
    <w:rsid w:val="00066DAF"/>
    <w:rsid w:val="00067BE6"/>
    <w:rsid w:val="00071001"/>
    <w:rsid w:val="00090614"/>
    <w:rsid w:val="00091AA1"/>
    <w:rsid w:val="000D2D0F"/>
    <w:rsid w:val="000E1637"/>
    <w:rsid w:val="000E39E0"/>
    <w:rsid w:val="000F3FE4"/>
    <w:rsid w:val="000F70E6"/>
    <w:rsid w:val="0010452F"/>
    <w:rsid w:val="00114C45"/>
    <w:rsid w:val="00127010"/>
    <w:rsid w:val="00131776"/>
    <w:rsid w:val="00145673"/>
    <w:rsid w:val="00164903"/>
    <w:rsid w:val="001720D6"/>
    <w:rsid w:val="001814C8"/>
    <w:rsid w:val="00182163"/>
    <w:rsid w:val="00182437"/>
    <w:rsid w:val="00187CA4"/>
    <w:rsid w:val="001905BA"/>
    <w:rsid w:val="00196FC7"/>
    <w:rsid w:val="001A2D84"/>
    <w:rsid w:val="001A5401"/>
    <w:rsid w:val="001C7F27"/>
    <w:rsid w:val="001E131A"/>
    <w:rsid w:val="001E238A"/>
    <w:rsid w:val="00207826"/>
    <w:rsid w:val="002139E6"/>
    <w:rsid w:val="00232D96"/>
    <w:rsid w:val="00235AD4"/>
    <w:rsid w:val="00236858"/>
    <w:rsid w:val="00252D73"/>
    <w:rsid w:val="00260BBE"/>
    <w:rsid w:val="002A652E"/>
    <w:rsid w:val="002C152E"/>
    <w:rsid w:val="002C5CB1"/>
    <w:rsid w:val="002C7EE3"/>
    <w:rsid w:val="002D2444"/>
    <w:rsid w:val="002D7310"/>
    <w:rsid w:val="002F4A34"/>
    <w:rsid w:val="002F5DFA"/>
    <w:rsid w:val="00303900"/>
    <w:rsid w:val="0030697C"/>
    <w:rsid w:val="00321D7E"/>
    <w:rsid w:val="00322AA0"/>
    <w:rsid w:val="00341727"/>
    <w:rsid w:val="00361106"/>
    <w:rsid w:val="00367695"/>
    <w:rsid w:val="0037649B"/>
    <w:rsid w:val="00385FDD"/>
    <w:rsid w:val="00397031"/>
    <w:rsid w:val="003973ED"/>
    <w:rsid w:val="00397CBF"/>
    <w:rsid w:val="003C2F2C"/>
    <w:rsid w:val="003C38CD"/>
    <w:rsid w:val="003E0937"/>
    <w:rsid w:val="003F75D0"/>
    <w:rsid w:val="0040060C"/>
    <w:rsid w:val="00403045"/>
    <w:rsid w:val="00410392"/>
    <w:rsid w:val="00410ECB"/>
    <w:rsid w:val="00411B51"/>
    <w:rsid w:val="00417476"/>
    <w:rsid w:val="00417D23"/>
    <w:rsid w:val="004279DC"/>
    <w:rsid w:val="0046001C"/>
    <w:rsid w:val="00461BBA"/>
    <w:rsid w:val="004763EC"/>
    <w:rsid w:val="00487FB7"/>
    <w:rsid w:val="00491B18"/>
    <w:rsid w:val="004A4B3C"/>
    <w:rsid w:val="004A71B7"/>
    <w:rsid w:val="004B37D3"/>
    <w:rsid w:val="004C6BBF"/>
    <w:rsid w:val="004F6B46"/>
    <w:rsid w:val="00503848"/>
    <w:rsid w:val="00507B58"/>
    <w:rsid w:val="00531C83"/>
    <w:rsid w:val="00553701"/>
    <w:rsid w:val="00555EF5"/>
    <w:rsid w:val="00562A54"/>
    <w:rsid w:val="00566E4D"/>
    <w:rsid w:val="00571CDE"/>
    <w:rsid w:val="00571F54"/>
    <w:rsid w:val="005771E8"/>
    <w:rsid w:val="00590093"/>
    <w:rsid w:val="0059649D"/>
    <w:rsid w:val="005B6C11"/>
    <w:rsid w:val="005C51EE"/>
    <w:rsid w:val="005C5D90"/>
    <w:rsid w:val="005E0461"/>
    <w:rsid w:val="005E33E8"/>
    <w:rsid w:val="005E5EE2"/>
    <w:rsid w:val="005F1DD2"/>
    <w:rsid w:val="005F4396"/>
    <w:rsid w:val="005F68F3"/>
    <w:rsid w:val="0060069F"/>
    <w:rsid w:val="00601321"/>
    <w:rsid w:val="00601995"/>
    <w:rsid w:val="006038A1"/>
    <w:rsid w:val="00606DA3"/>
    <w:rsid w:val="00614798"/>
    <w:rsid w:val="00617634"/>
    <w:rsid w:val="00623B03"/>
    <w:rsid w:val="00627B0E"/>
    <w:rsid w:val="006427E2"/>
    <w:rsid w:val="00645B01"/>
    <w:rsid w:val="00647BF1"/>
    <w:rsid w:val="00651502"/>
    <w:rsid w:val="006558A6"/>
    <w:rsid w:val="006603B4"/>
    <w:rsid w:val="0067063A"/>
    <w:rsid w:val="00695A0E"/>
    <w:rsid w:val="006A074A"/>
    <w:rsid w:val="006B4513"/>
    <w:rsid w:val="006B5BE7"/>
    <w:rsid w:val="006C028A"/>
    <w:rsid w:val="006C20DB"/>
    <w:rsid w:val="006C69A6"/>
    <w:rsid w:val="006D05F5"/>
    <w:rsid w:val="006D4FA4"/>
    <w:rsid w:val="006E0655"/>
    <w:rsid w:val="006E2413"/>
    <w:rsid w:val="007040AC"/>
    <w:rsid w:val="00731299"/>
    <w:rsid w:val="00742820"/>
    <w:rsid w:val="00745FEF"/>
    <w:rsid w:val="00754E56"/>
    <w:rsid w:val="00760A3E"/>
    <w:rsid w:val="007739C0"/>
    <w:rsid w:val="00775544"/>
    <w:rsid w:val="00777971"/>
    <w:rsid w:val="007A15C2"/>
    <w:rsid w:val="007B15D5"/>
    <w:rsid w:val="007B4CBB"/>
    <w:rsid w:val="007C2CE4"/>
    <w:rsid w:val="007C55FD"/>
    <w:rsid w:val="007D06F0"/>
    <w:rsid w:val="007E11DE"/>
    <w:rsid w:val="007F3781"/>
    <w:rsid w:val="00812EA8"/>
    <w:rsid w:val="008140C7"/>
    <w:rsid w:val="00822BD2"/>
    <w:rsid w:val="00836316"/>
    <w:rsid w:val="008364D5"/>
    <w:rsid w:val="00837DBD"/>
    <w:rsid w:val="008741DD"/>
    <w:rsid w:val="00883F8E"/>
    <w:rsid w:val="008856C9"/>
    <w:rsid w:val="00886492"/>
    <w:rsid w:val="00886AD4"/>
    <w:rsid w:val="008B048B"/>
    <w:rsid w:val="008B06CF"/>
    <w:rsid w:val="008B0ED3"/>
    <w:rsid w:val="008B2483"/>
    <w:rsid w:val="008B2E29"/>
    <w:rsid w:val="008B43EA"/>
    <w:rsid w:val="008D66BB"/>
    <w:rsid w:val="008D788A"/>
    <w:rsid w:val="008D7E3C"/>
    <w:rsid w:val="008E0D4C"/>
    <w:rsid w:val="008E20DE"/>
    <w:rsid w:val="008E315B"/>
    <w:rsid w:val="008F7192"/>
    <w:rsid w:val="009118F5"/>
    <w:rsid w:val="00913D6C"/>
    <w:rsid w:val="00927B95"/>
    <w:rsid w:val="0094358C"/>
    <w:rsid w:val="009447DD"/>
    <w:rsid w:val="00962FD3"/>
    <w:rsid w:val="00985B7A"/>
    <w:rsid w:val="009A68CA"/>
    <w:rsid w:val="009B7F5D"/>
    <w:rsid w:val="009C11F4"/>
    <w:rsid w:val="009E1E34"/>
    <w:rsid w:val="009E2E04"/>
    <w:rsid w:val="009E6D12"/>
    <w:rsid w:val="00A01BB1"/>
    <w:rsid w:val="00A022C7"/>
    <w:rsid w:val="00A256E9"/>
    <w:rsid w:val="00A26D3A"/>
    <w:rsid w:val="00A27AE2"/>
    <w:rsid w:val="00A3720D"/>
    <w:rsid w:val="00A419BC"/>
    <w:rsid w:val="00A808C6"/>
    <w:rsid w:val="00A85155"/>
    <w:rsid w:val="00A85668"/>
    <w:rsid w:val="00AB4530"/>
    <w:rsid w:val="00AB5E8E"/>
    <w:rsid w:val="00AC29D9"/>
    <w:rsid w:val="00AC7400"/>
    <w:rsid w:val="00AD49E8"/>
    <w:rsid w:val="00AD4DAA"/>
    <w:rsid w:val="00AE0D91"/>
    <w:rsid w:val="00AF348F"/>
    <w:rsid w:val="00AF3E24"/>
    <w:rsid w:val="00B00A19"/>
    <w:rsid w:val="00B07266"/>
    <w:rsid w:val="00B101BF"/>
    <w:rsid w:val="00B21855"/>
    <w:rsid w:val="00B21FDA"/>
    <w:rsid w:val="00B25925"/>
    <w:rsid w:val="00B27358"/>
    <w:rsid w:val="00B50E85"/>
    <w:rsid w:val="00B56A20"/>
    <w:rsid w:val="00B57A15"/>
    <w:rsid w:val="00B70271"/>
    <w:rsid w:val="00BA3D2B"/>
    <w:rsid w:val="00BB4A51"/>
    <w:rsid w:val="00BB73B4"/>
    <w:rsid w:val="00BC190B"/>
    <w:rsid w:val="00BC3373"/>
    <w:rsid w:val="00BF508C"/>
    <w:rsid w:val="00BF5D02"/>
    <w:rsid w:val="00C12AAA"/>
    <w:rsid w:val="00C224C4"/>
    <w:rsid w:val="00C55E31"/>
    <w:rsid w:val="00C87AE4"/>
    <w:rsid w:val="00C9035F"/>
    <w:rsid w:val="00C91B13"/>
    <w:rsid w:val="00C91FF7"/>
    <w:rsid w:val="00CA18AF"/>
    <w:rsid w:val="00CA57E7"/>
    <w:rsid w:val="00CC334D"/>
    <w:rsid w:val="00CE6E35"/>
    <w:rsid w:val="00CF04AC"/>
    <w:rsid w:val="00D0423D"/>
    <w:rsid w:val="00D204BD"/>
    <w:rsid w:val="00D375ED"/>
    <w:rsid w:val="00D4518D"/>
    <w:rsid w:val="00D4700A"/>
    <w:rsid w:val="00D53130"/>
    <w:rsid w:val="00D561D6"/>
    <w:rsid w:val="00D67321"/>
    <w:rsid w:val="00D7451C"/>
    <w:rsid w:val="00D824DF"/>
    <w:rsid w:val="00D8732C"/>
    <w:rsid w:val="00D9085A"/>
    <w:rsid w:val="00D94294"/>
    <w:rsid w:val="00DA0903"/>
    <w:rsid w:val="00DA1648"/>
    <w:rsid w:val="00DD4B34"/>
    <w:rsid w:val="00DE3622"/>
    <w:rsid w:val="00DE58E3"/>
    <w:rsid w:val="00DE6CC8"/>
    <w:rsid w:val="00DF4785"/>
    <w:rsid w:val="00DF7332"/>
    <w:rsid w:val="00E05AD0"/>
    <w:rsid w:val="00E178AA"/>
    <w:rsid w:val="00E271ED"/>
    <w:rsid w:val="00E273F8"/>
    <w:rsid w:val="00E30CE9"/>
    <w:rsid w:val="00E311F5"/>
    <w:rsid w:val="00E34DD0"/>
    <w:rsid w:val="00E47192"/>
    <w:rsid w:val="00E558D5"/>
    <w:rsid w:val="00E663AA"/>
    <w:rsid w:val="00E84A54"/>
    <w:rsid w:val="00EA36E7"/>
    <w:rsid w:val="00EB2D2C"/>
    <w:rsid w:val="00EE0FDB"/>
    <w:rsid w:val="00F123C6"/>
    <w:rsid w:val="00F13DDE"/>
    <w:rsid w:val="00F17819"/>
    <w:rsid w:val="00F25566"/>
    <w:rsid w:val="00F3517B"/>
    <w:rsid w:val="00F352F9"/>
    <w:rsid w:val="00F410BE"/>
    <w:rsid w:val="00F41D2D"/>
    <w:rsid w:val="00F60ADD"/>
    <w:rsid w:val="00F6695C"/>
    <w:rsid w:val="00F76D09"/>
    <w:rsid w:val="00F8491B"/>
    <w:rsid w:val="00F87ED5"/>
    <w:rsid w:val="00F90B96"/>
    <w:rsid w:val="00FD2B7E"/>
    <w:rsid w:val="00FD38DB"/>
    <w:rsid w:val="00FD5E52"/>
    <w:rsid w:val="00FE4314"/>
    <w:rsid w:val="00FF426C"/>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5:docId w15:val="{CF355C9B-D844-457B-AA1E-129E3FC6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5FD"/>
    <w:pPr>
      <w:keepNext/>
      <w:keepLines/>
      <w:spacing w:after="0"/>
      <w:outlineLvl w:val="0"/>
    </w:pPr>
    <w:rPr>
      <w:rFonts w:ascii="Arial" w:eastAsiaTheme="majorEastAsia" w:hAnsi="Arial" w:cs="Arial"/>
      <w:b/>
      <w:bCs/>
      <w:color w:val="FF674D"/>
      <w:sz w:val="144"/>
      <w:szCs w:val="160"/>
    </w:rPr>
  </w:style>
  <w:style w:type="paragraph" w:styleId="Heading2">
    <w:name w:val="heading 2"/>
    <w:basedOn w:val="Normal"/>
    <w:next w:val="Normal"/>
    <w:link w:val="Heading2Char"/>
    <w:uiPriority w:val="9"/>
    <w:unhideWhenUsed/>
    <w:qFormat/>
    <w:rsid w:val="007C55FD"/>
    <w:pPr>
      <w:keepNext/>
      <w:keepLines/>
      <w:spacing w:before="200" w:after="0"/>
      <w:outlineLvl w:val="1"/>
    </w:pPr>
    <w:rPr>
      <w:rFonts w:ascii="Arial" w:eastAsiaTheme="majorEastAsia" w:hAnsi="Arial" w:cs="Arial"/>
      <w:b/>
      <w:bCs/>
      <w:color w:val="FF674D"/>
      <w:sz w:val="40"/>
      <w:szCs w:val="40"/>
    </w:rPr>
  </w:style>
  <w:style w:type="paragraph" w:styleId="Heading3">
    <w:name w:val="heading 3"/>
    <w:basedOn w:val="Normal"/>
    <w:next w:val="Normal"/>
    <w:link w:val="Heading3Char"/>
    <w:uiPriority w:val="9"/>
    <w:unhideWhenUsed/>
    <w:qFormat/>
    <w:rsid w:val="00571CDE"/>
    <w:pPr>
      <w:keepNext/>
      <w:keepLines/>
      <w:spacing w:after="0"/>
      <w:outlineLvl w:val="2"/>
    </w:pPr>
    <w:rPr>
      <w:rFonts w:ascii="Arial" w:eastAsiaTheme="majorEastAsia" w:hAnsi="Arial" w:cs="Arial"/>
      <w:bCs/>
    </w:rPr>
  </w:style>
  <w:style w:type="paragraph" w:styleId="Heading4">
    <w:name w:val="heading 4"/>
    <w:basedOn w:val="Normal"/>
    <w:next w:val="Normal"/>
    <w:link w:val="Heading4Char"/>
    <w:uiPriority w:val="1"/>
    <w:unhideWhenUsed/>
    <w:qFormat/>
    <w:rsid w:val="007C55FD"/>
    <w:pPr>
      <w:keepNext/>
      <w:keepLines/>
      <w:spacing w:before="200" w:after="0"/>
      <w:outlineLvl w:val="3"/>
    </w:pPr>
    <w:rPr>
      <w:rFonts w:asciiTheme="majorHAnsi" w:eastAsiaTheme="majorEastAsia" w:hAnsiTheme="majorHAnsi" w:cstheme="majorBidi"/>
      <w:b/>
      <w:bCs/>
      <w:i/>
      <w:iCs/>
      <w:color w:val="FF674D"/>
      <w:sz w:val="24"/>
      <w:szCs w:val="24"/>
      <w:lang w:val="en-US"/>
    </w:rPr>
  </w:style>
  <w:style w:type="paragraph" w:styleId="Heading5">
    <w:name w:val="heading 5"/>
    <w:basedOn w:val="Normal"/>
    <w:next w:val="Normal"/>
    <w:link w:val="Heading5Char"/>
    <w:uiPriority w:val="9"/>
    <w:unhideWhenUsed/>
    <w:qFormat/>
    <w:rsid w:val="007C55FD"/>
    <w:pPr>
      <w:keepNext/>
      <w:keepLines/>
      <w:spacing w:before="200" w:after="0"/>
      <w:outlineLvl w:val="4"/>
    </w:pPr>
    <w:rPr>
      <w:rFonts w:ascii="Arial" w:eastAsiaTheme="majorEastAsia" w:hAnsi="Arial" w:cs="Arial"/>
      <w:b/>
      <w:color w:val="FF67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DD2"/>
    <w:pPr>
      <w:tabs>
        <w:tab w:val="center" w:pos="4513"/>
        <w:tab w:val="right" w:pos="9026"/>
      </w:tabs>
      <w:spacing w:after="0"/>
    </w:pPr>
  </w:style>
  <w:style w:type="character" w:customStyle="1" w:styleId="HeaderChar">
    <w:name w:val="Header Char"/>
    <w:basedOn w:val="DefaultParagraphFont"/>
    <w:link w:val="Header"/>
    <w:uiPriority w:val="99"/>
    <w:rsid w:val="005F1DD2"/>
  </w:style>
  <w:style w:type="paragraph" w:styleId="Footer">
    <w:name w:val="footer"/>
    <w:basedOn w:val="Normal"/>
    <w:link w:val="FooterChar"/>
    <w:uiPriority w:val="99"/>
    <w:unhideWhenUsed/>
    <w:rsid w:val="005F1DD2"/>
    <w:pPr>
      <w:tabs>
        <w:tab w:val="center" w:pos="4513"/>
        <w:tab w:val="right" w:pos="9026"/>
      </w:tabs>
      <w:spacing w:after="0"/>
    </w:pPr>
  </w:style>
  <w:style w:type="character" w:customStyle="1" w:styleId="FooterChar">
    <w:name w:val="Footer Char"/>
    <w:basedOn w:val="DefaultParagraphFont"/>
    <w:link w:val="Footer"/>
    <w:uiPriority w:val="99"/>
    <w:rsid w:val="005F1DD2"/>
  </w:style>
  <w:style w:type="paragraph" w:styleId="BalloonText">
    <w:name w:val="Balloon Text"/>
    <w:basedOn w:val="Normal"/>
    <w:link w:val="BalloonTextChar"/>
    <w:uiPriority w:val="99"/>
    <w:semiHidden/>
    <w:unhideWhenUsed/>
    <w:rsid w:val="00754E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56"/>
    <w:rPr>
      <w:rFonts w:ascii="Tahoma" w:hAnsi="Tahoma" w:cs="Tahoma"/>
      <w:sz w:val="16"/>
      <w:szCs w:val="16"/>
    </w:rPr>
  </w:style>
  <w:style w:type="paragraph" w:customStyle="1" w:styleId="Contents">
    <w:name w:val="Contents"/>
    <w:basedOn w:val="Normal"/>
    <w:link w:val="ContentsChar"/>
    <w:qFormat/>
    <w:rsid w:val="007C55FD"/>
    <w:rPr>
      <w:rFonts w:ascii="Arial" w:hAnsi="Arial" w:cs="Arial"/>
      <w:b/>
      <w:noProof/>
      <w:color w:val="FF674D"/>
      <w:sz w:val="36"/>
      <w:szCs w:val="36"/>
      <w:lang w:eastAsia="en-GB"/>
    </w:rPr>
  </w:style>
  <w:style w:type="paragraph" w:customStyle="1" w:styleId="Section1">
    <w:name w:val="Section 1"/>
    <w:basedOn w:val="Normal"/>
    <w:link w:val="Section1Char"/>
    <w:qFormat/>
    <w:rsid w:val="007C55FD"/>
    <w:pPr>
      <w:spacing w:after="0"/>
    </w:pPr>
    <w:rPr>
      <w:rFonts w:ascii="Arial" w:hAnsi="Arial"/>
      <w:b/>
      <w:color w:val="FF674D"/>
    </w:rPr>
  </w:style>
  <w:style w:type="character" w:customStyle="1" w:styleId="ContentsChar">
    <w:name w:val="Contents Char"/>
    <w:basedOn w:val="DefaultParagraphFont"/>
    <w:link w:val="Contents"/>
    <w:rsid w:val="007C55FD"/>
    <w:rPr>
      <w:rFonts w:ascii="Arial" w:hAnsi="Arial" w:cs="Arial"/>
      <w:b/>
      <w:noProof/>
      <w:color w:val="FF674D"/>
      <w:sz w:val="36"/>
      <w:szCs w:val="36"/>
      <w:lang w:eastAsia="en-GB"/>
    </w:rPr>
  </w:style>
  <w:style w:type="character" w:customStyle="1" w:styleId="Heading1Char">
    <w:name w:val="Heading 1 Char"/>
    <w:basedOn w:val="DefaultParagraphFont"/>
    <w:link w:val="Heading1"/>
    <w:uiPriority w:val="9"/>
    <w:rsid w:val="007C55FD"/>
    <w:rPr>
      <w:rFonts w:ascii="Arial" w:eastAsiaTheme="majorEastAsia" w:hAnsi="Arial" w:cs="Arial"/>
      <w:b/>
      <w:bCs/>
      <w:color w:val="FF674D"/>
      <w:sz w:val="144"/>
      <w:szCs w:val="160"/>
    </w:rPr>
  </w:style>
  <w:style w:type="character" w:customStyle="1" w:styleId="Section1Char">
    <w:name w:val="Section 1 Char"/>
    <w:basedOn w:val="DefaultParagraphFont"/>
    <w:link w:val="Section1"/>
    <w:rsid w:val="007C55FD"/>
    <w:rPr>
      <w:rFonts w:ascii="Arial" w:hAnsi="Arial"/>
      <w:b/>
      <w:color w:val="FF674D"/>
    </w:rPr>
  </w:style>
  <w:style w:type="paragraph" w:styleId="TOCHeading">
    <w:name w:val="TOC Heading"/>
    <w:basedOn w:val="Heading1"/>
    <w:next w:val="Normal"/>
    <w:uiPriority w:val="39"/>
    <w:semiHidden/>
    <w:unhideWhenUsed/>
    <w:qFormat/>
    <w:rsid w:val="008F7192"/>
    <w:pPr>
      <w:outlineLvl w:val="9"/>
    </w:pPr>
    <w:rPr>
      <w:lang w:val="en-US" w:eastAsia="ja-JP"/>
    </w:rPr>
  </w:style>
  <w:style w:type="paragraph" w:customStyle="1" w:styleId="Sectionheader">
    <w:name w:val="Section header"/>
    <w:basedOn w:val="Normal"/>
    <w:link w:val="SectionheaderChar"/>
    <w:qFormat/>
    <w:rsid w:val="007C55FD"/>
    <w:rPr>
      <w:rFonts w:ascii="Arial" w:hAnsi="Arial" w:cs="Arial"/>
      <w:b/>
      <w:color w:val="FF674D"/>
      <w:sz w:val="160"/>
    </w:rPr>
  </w:style>
  <w:style w:type="character" w:styleId="Hyperlink">
    <w:name w:val="Hyperlink"/>
    <w:uiPriority w:val="99"/>
    <w:unhideWhenUsed/>
    <w:rsid w:val="001E131A"/>
    <w:rPr>
      <w:color w:val="0000FF"/>
      <w:u w:val="single"/>
    </w:rPr>
  </w:style>
  <w:style w:type="character" w:customStyle="1" w:styleId="SectionheaderChar">
    <w:name w:val="Section header Char"/>
    <w:basedOn w:val="DefaultParagraphFont"/>
    <w:link w:val="Sectionheader"/>
    <w:rsid w:val="007C55FD"/>
    <w:rPr>
      <w:rFonts w:ascii="Arial" w:hAnsi="Arial" w:cs="Arial"/>
      <w:b/>
      <w:color w:val="FF674D"/>
      <w:sz w:val="160"/>
    </w:rPr>
  </w:style>
  <w:style w:type="paragraph" w:styleId="BodyText">
    <w:name w:val="Body Text"/>
    <w:basedOn w:val="Normal"/>
    <w:link w:val="BodyTextChar"/>
    <w:uiPriority w:val="99"/>
    <w:unhideWhenUsed/>
    <w:qFormat/>
    <w:rsid w:val="001E131A"/>
    <w:pPr>
      <w:spacing w:after="120"/>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99"/>
    <w:rsid w:val="001E131A"/>
    <w:rPr>
      <w:rFonts w:ascii="Cambria" w:eastAsia="Cambria" w:hAnsi="Cambria" w:cs="Times New Roman"/>
      <w:sz w:val="24"/>
      <w:szCs w:val="24"/>
      <w:lang w:val="en-US"/>
    </w:rPr>
  </w:style>
  <w:style w:type="paragraph" w:styleId="FootnoteText">
    <w:name w:val="footnote text"/>
    <w:basedOn w:val="Normal"/>
    <w:next w:val="Normal"/>
    <w:link w:val="FootnoteTextChar"/>
    <w:uiPriority w:val="99"/>
    <w:unhideWhenUsed/>
    <w:rsid w:val="00962FD3"/>
    <w:pPr>
      <w:spacing w:after="0"/>
    </w:pPr>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rsid w:val="00962FD3"/>
    <w:rPr>
      <w:rFonts w:ascii="Arial" w:eastAsia="MS Mincho" w:hAnsi="Arial" w:cs="Times New Roman"/>
      <w:sz w:val="20"/>
      <w:szCs w:val="20"/>
      <w:lang w:val="en-US"/>
    </w:rPr>
  </w:style>
  <w:style w:type="table" w:styleId="TableGrid">
    <w:name w:val="Table Grid"/>
    <w:basedOn w:val="TableNormal"/>
    <w:uiPriority w:val="39"/>
    <w:rsid w:val="001045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571F54"/>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571F54"/>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571F54"/>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0E1637"/>
    <w:pPr>
      <w:ind w:left="720"/>
      <w:contextualSpacing/>
    </w:pPr>
    <w:rPr>
      <w:rFonts w:ascii="Cambria" w:eastAsia="Cambria" w:hAnsi="Cambria" w:cs="Times New Roman"/>
      <w:sz w:val="24"/>
      <w:szCs w:val="24"/>
      <w:lang w:val="en-US"/>
    </w:rPr>
  </w:style>
  <w:style w:type="table" w:customStyle="1" w:styleId="TableGrid1">
    <w:name w:val="Table Grid1"/>
    <w:basedOn w:val="TableNormal"/>
    <w:next w:val="TableGrid"/>
    <w:uiPriority w:val="39"/>
    <w:rsid w:val="009B7F5D"/>
    <w:pPr>
      <w:spacing w:after="0"/>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7C55FD"/>
    <w:rPr>
      <w:rFonts w:asciiTheme="majorHAnsi" w:eastAsiaTheme="majorEastAsia" w:hAnsiTheme="majorHAnsi" w:cstheme="majorBidi"/>
      <w:b/>
      <w:bCs/>
      <w:i/>
      <w:iCs/>
      <w:color w:val="FF674D"/>
      <w:sz w:val="24"/>
      <w:szCs w:val="24"/>
      <w:lang w:val="en-US"/>
    </w:rPr>
  </w:style>
  <w:style w:type="table" w:styleId="LightShading-Accent4">
    <w:name w:val="Light Shading Accent 4"/>
    <w:basedOn w:val="TableNormal"/>
    <w:uiPriority w:val="60"/>
    <w:rsid w:val="00B21FDA"/>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1">
    <w:name w:val="toc 1"/>
    <w:basedOn w:val="Normal"/>
    <w:next w:val="Normal"/>
    <w:autoRedefine/>
    <w:uiPriority w:val="39"/>
    <w:unhideWhenUsed/>
    <w:rsid w:val="00FF426C"/>
    <w:pPr>
      <w:tabs>
        <w:tab w:val="right" w:pos="14884"/>
      </w:tabs>
      <w:spacing w:after="0"/>
    </w:pPr>
    <w:rPr>
      <w:rFonts w:ascii="Arial" w:eastAsia="Times New Roman" w:hAnsi="Arial"/>
      <w:b/>
      <w:bCs/>
      <w:noProof/>
      <w:szCs w:val="24"/>
    </w:rPr>
  </w:style>
  <w:style w:type="paragraph" w:styleId="TOC2">
    <w:name w:val="toc 2"/>
    <w:basedOn w:val="Normal"/>
    <w:next w:val="Normal"/>
    <w:autoRedefine/>
    <w:uiPriority w:val="39"/>
    <w:unhideWhenUsed/>
    <w:rsid w:val="00614798"/>
    <w:pPr>
      <w:tabs>
        <w:tab w:val="right" w:pos="10206"/>
      </w:tabs>
      <w:spacing w:after="0"/>
    </w:pPr>
    <w:rPr>
      <w:rFonts w:ascii="Arial" w:hAnsi="Arial"/>
      <w:b/>
      <w:bCs/>
      <w:color w:val="825AA4" w:themeColor="accent1"/>
      <w:szCs w:val="20"/>
    </w:rPr>
  </w:style>
  <w:style w:type="paragraph" w:styleId="TOC3">
    <w:name w:val="toc 3"/>
    <w:basedOn w:val="Normal"/>
    <w:next w:val="Normal"/>
    <w:autoRedefine/>
    <w:uiPriority w:val="39"/>
    <w:unhideWhenUsed/>
    <w:rsid w:val="00614798"/>
    <w:pPr>
      <w:tabs>
        <w:tab w:val="right" w:pos="10206"/>
      </w:tabs>
      <w:spacing w:after="0"/>
      <w:ind w:left="426" w:right="57"/>
    </w:pPr>
    <w:rPr>
      <w:rFonts w:ascii="Arial" w:hAnsi="Arial"/>
      <w:color w:val="000000" w:themeColor="text1"/>
      <w:szCs w:val="20"/>
    </w:rPr>
  </w:style>
  <w:style w:type="paragraph" w:styleId="TOC4">
    <w:name w:val="toc 4"/>
    <w:basedOn w:val="Normal"/>
    <w:next w:val="Normal"/>
    <w:autoRedefine/>
    <w:uiPriority w:val="39"/>
    <w:unhideWhenUsed/>
    <w:rsid w:val="001720D6"/>
    <w:pPr>
      <w:spacing w:before="120" w:after="0"/>
      <w:ind w:left="442"/>
    </w:pPr>
    <w:rPr>
      <w:rFonts w:ascii="Arial" w:hAnsi="Arial"/>
      <w:color w:val="000000" w:themeColor="text1"/>
      <w:szCs w:val="20"/>
    </w:rPr>
  </w:style>
  <w:style w:type="paragraph" w:styleId="TOC5">
    <w:name w:val="toc 5"/>
    <w:basedOn w:val="Normal"/>
    <w:next w:val="Normal"/>
    <w:autoRedefine/>
    <w:uiPriority w:val="39"/>
    <w:unhideWhenUsed/>
    <w:rsid w:val="002D7310"/>
    <w:pPr>
      <w:spacing w:after="0"/>
      <w:ind w:left="660"/>
    </w:pPr>
    <w:rPr>
      <w:sz w:val="20"/>
      <w:szCs w:val="20"/>
    </w:rPr>
  </w:style>
  <w:style w:type="paragraph" w:styleId="TOC6">
    <w:name w:val="toc 6"/>
    <w:basedOn w:val="Normal"/>
    <w:next w:val="Normal"/>
    <w:autoRedefine/>
    <w:uiPriority w:val="39"/>
    <w:unhideWhenUsed/>
    <w:rsid w:val="00886492"/>
    <w:pPr>
      <w:spacing w:after="0"/>
      <w:ind w:left="880"/>
    </w:pPr>
    <w:rPr>
      <w:sz w:val="20"/>
      <w:szCs w:val="20"/>
    </w:rPr>
  </w:style>
  <w:style w:type="paragraph" w:styleId="TOC7">
    <w:name w:val="toc 7"/>
    <w:basedOn w:val="Normal"/>
    <w:next w:val="Normal"/>
    <w:autoRedefine/>
    <w:uiPriority w:val="39"/>
    <w:unhideWhenUsed/>
    <w:rsid w:val="00886492"/>
    <w:pPr>
      <w:spacing w:after="0"/>
      <w:ind w:left="1100"/>
    </w:pPr>
    <w:rPr>
      <w:sz w:val="20"/>
      <w:szCs w:val="20"/>
    </w:rPr>
  </w:style>
  <w:style w:type="paragraph" w:styleId="TOC8">
    <w:name w:val="toc 8"/>
    <w:basedOn w:val="Normal"/>
    <w:next w:val="Normal"/>
    <w:autoRedefine/>
    <w:uiPriority w:val="39"/>
    <w:unhideWhenUsed/>
    <w:rsid w:val="00886492"/>
    <w:pPr>
      <w:spacing w:after="0"/>
      <w:ind w:left="1320"/>
    </w:pPr>
    <w:rPr>
      <w:sz w:val="20"/>
      <w:szCs w:val="20"/>
    </w:rPr>
  </w:style>
  <w:style w:type="paragraph" w:styleId="TOC9">
    <w:name w:val="toc 9"/>
    <w:basedOn w:val="Normal"/>
    <w:next w:val="Normal"/>
    <w:autoRedefine/>
    <w:uiPriority w:val="39"/>
    <w:unhideWhenUsed/>
    <w:rsid w:val="00886492"/>
    <w:pPr>
      <w:spacing w:after="0"/>
      <w:ind w:left="1540"/>
    </w:pPr>
    <w:rPr>
      <w:sz w:val="20"/>
      <w:szCs w:val="20"/>
    </w:rPr>
  </w:style>
  <w:style w:type="paragraph" w:styleId="Index1">
    <w:name w:val="index 1"/>
    <w:basedOn w:val="Normal"/>
    <w:next w:val="Normal"/>
    <w:autoRedefine/>
    <w:uiPriority w:val="99"/>
    <w:unhideWhenUsed/>
    <w:rsid w:val="00886492"/>
    <w:pPr>
      <w:spacing w:after="0"/>
      <w:ind w:left="220" w:hanging="220"/>
    </w:pPr>
    <w:rPr>
      <w:sz w:val="18"/>
      <w:szCs w:val="18"/>
    </w:rPr>
  </w:style>
  <w:style w:type="paragraph" w:styleId="Index2">
    <w:name w:val="index 2"/>
    <w:basedOn w:val="Normal"/>
    <w:next w:val="Normal"/>
    <w:autoRedefine/>
    <w:uiPriority w:val="99"/>
    <w:unhideWhenUsed/>
    <w:rsid w:val="00886492"/>
    <w:pPr>
      <w:spacing w:after="0"/>
      <w:ind w:left="440" w:hanging="220"/>
    </w:pPr>
    <w:rPr>
      <w:sz w:val="18"/>
      <w:szCs w:val="18"/>
    </w:rPr>
  </w:style>
  <w:style w:type="paragraph" w:styleId="Index3">
    <w:name w:val="index 3"/>
    <w:basedOn w:val="Normal"/>
    <w:next w:val="Normal"/>
    <w:autoRedefine/>
    <w:uiPriority w:val="99"/>
    <w:unhideWhenUsed/>
    <w:rsid w:val="00886492"/>
    <w:pPr>
      <w:spacing w:after="0"/>
      <w:ind w:left="660" w:hanging="220"/>
    </w:pPr>
    <w:rPr>
      <w:sz w:val="18"/>
      <w:szCs w:val="18"/>
    </w:rPr>
  </w:style>
  <w:style w:type="paragraph" w:styleId="Index4">
    <w:name w:val="index 4"/>
    <w:basedOn w:val="Normal"/>
    <w:next w:val="Normal"/>
    <w:autoRedefine/>
    <w:uiPriority w:val="99"/>
    <w:unhideWhenUsed/>
    <w:rsid w:val="00886492"/>
    <w:pPr>
      <w:spacing w:after="0"/>
      <w:ind w:left="880" w:hanging="220"/>
    </w:pPr>
    <w:rPr>
      <w:sz w:val="18"/>
      <w:szCs w:val="18"/>
    </w:rPr>
  </w:style>
  <w:style w:type="paragraph" w:styleId="Index5">
    <w:name w:val="index 5"/>
    <w:basedOn w:val="Normal"/>
    <w:next w:val="Normal"/>
    <w:autoRedefine/>
    <w:uiPriority w:val="99"/>
    <w:unhideWhenUsed/>
    <w:rsid w:val="00886492"/>
    <w:pPr>
      <w:spacing w:after="0"/>
      <w:ind w:left="1100" w:hanging="220"/>
    </w:pPr>
    <w:rPr>
      <w:sz w:val="18"/>
      <w:szCs w:val="18"/>
    </w:rPr>
  </w:style>
  <w:style w:type="paragraph" w:styleId="Index6">
    <w:name w:val="index 6"/>
    <w:basedOn w:val="Normal"/>
    <w:next w:val="Normal"/>
    <w:autoRedefine/>
    <w:uiPriority w:val="99"/>
    <w:unhideWhenUsed/>
    <w:rsid w:val="00886492"/>
    <w:pPr>
      <w:spacing w:after="0"/>
      <w:ind w:left="1320" w:hanging="220"/>
    </w:pPr>
    <w:rPr>
      <w:sz w:val="18"/>
      <w:szCs w:val="18"/>
    </w:rPr>
  </w:style>
  <w:style w:type="paragraph" w:styleId="Index7">
    <w:name w:val="index 7"/>
    <w:basedOn w:val="Normal"/>
    <w:next w:val="Normal"/>
    <w:autoRedefine/>
    <w:uiPriority w:val="99"/>
    <w:unhideWhenUsed/>
    <w:rsid w:val="00886492"/>
    <w:pPr>
      <w:spacing w:after="0"/>
      <w:ind w:left="1540" w:hanging="220"/>
    </w:pPr>
    <w:rPr>
      <w:sz w:val="18"/>
      <w:szCs w:val="18"/>
    </w:rPr>
  </w:style>
  <w:style w:type="paragraph" w:styleId="Index8">
    <w:name w:val="index 8"/>
    <w:basedOn w:val="Normal"/>
    <w:next w:val="Normal"/>
    <w:autoRedefine/>
    <w:uiPriority w:val="99"/>
    <w:unhideWhenUsed/>
    <w:rsid w:val="00886492"/>
    <w:pPr>
      <w:spacing w:after="0"/>
      <w:ind w:left="1760" w:hanging="220"/>
    </w:pPr>
    <w:rPr>
      <w:sz w:val="18"/>
      <w:szCs w:val="18"/>
    </w:rPr>
  </w:style>
  <w:style w:type="paragraph" w:styleId="Index9">
    <w:name w:val="index 9"/>
    <w:basedOn w:val="Normal"/>
    <w:next w:val="Normal"/>
    <w:autoRedefine/>
    <w:uiPriority w:val="99"/>
    <w:unhideWhenUsed/>
    <w:rsid w:val="00886492"/>
    <w:pPr>
      <w:spacing w:after="0"/>
      <w:ind w:left="1980" w:hanging="220"/>
    </w:pPr>
    <w:rPr>
      <w:sz w:val="18"/>
      <w:szCs w:val="18"/>
    </w:rPr>
  </w:style>
  <w:style w:type="paragraph" w:styleId="IndexHeading">
    <w:name w:val="index heading"/>
    <w:basedOn w:val="Normal"/>
    <w:next w:val="Index1"/>
    <w:uiPriority w:val="99"/>
    <w:unhideWhenUsed/>
    <w:rsid w:val="00886492"/>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character" w:customStyle="1" w:styleId="Heading2Char">
    <w:name w:val="Heading 2 Char"/>
    <w:basedOn w:val="DefaultParagraphFont"/>
    <w:link w:val="Heading2"/>
    <w:uiPriority w:val="9"/>
    <w:rsid w:val="007C55FD"/>
    <w:rPr>
      <w:rFonts w:ascii="Arial" w:eastAsiaTheme="majorEastAsia" w:hAnsi="Arial" w:cs="Arial"/>
      <w:b/>
      <w:bCs/>
      <w:color w:val="FF674D"/>
      <w:sz w:val="40"/>
      <w:szCs w:val="40"/>
    </w:rPr>
  </w:style>
  <w:style w:type="character" w:customStyle="1" w:styleId="Heading3Char">
    <w:name w:val="Heading 3 Char"/>
    <w:basedOn w:val="DefaultParagraphFont"/>
    <w:link w:val="Heading3"/>
    <w:uiPriority w:val="9"/>
    <w:rsid w:val="00571CDE"/>
    <w:rPr>
      <w:rFonts w:ascii="Arial" w:eastAsiaTheme="majorEastAsia" w:hAnsi="Arial" w:cs="Arial"/>
      <w:bCs/>
    </w:rPr>
  </w:style>
  <w:style w:type="character" w:customStyle="1" w:styleId="Heading5Char">
    <w:name w:val="Heading 5 Char"/>
    <w:basedOn w:val="DefaultParagraphFont"/>
    <w:link w:val="Heading5"/>
    <w:uiPriority w:val="9"/>
    <w:rsid w:val="007C55FD"/>
    <w:rPr>
      <w:rFonts w:ascii="Arial" w:eastAsiaTheme="majorEastAsia" w:hAnsi="Arial" w:cs="Arial"/>
      <w:b/>
      <w:color w:val="FF674D"/>
    </w:rPr>
  </w:style>
  <w:style w:type="character" w:styleId="CommentReference">
    <w:name w:val="annotation reference"/>
    <w:basedOn w:val="DefaultParagraphFont"/>
    <w:uiPriority w:val="99"/>
    <w:semiHidden/>
    <w:unhideWhenUsed/>
    <w:rsid w:val="006427E2"/>
    <w:rPr>
      <w:sz w:val="16"/>
      <w:szCs w:val="16"/>
    </w:rPr>
  </w:style>
  <w:style w:type="paragraph" w:styleId="CommentText">
    <w:name w:val="annotation text"/>
    <w:basedOn w:val="Normal"/>
    <w:link w:val="CommentTextChar"/>
    <w:uiPriority w:val="99"/>
    <w:semiHidden/>
    <w:unhideWhenUsed/>
    <w:rsid w:val="006427E2"/>
    <w:rPr>
      <w:sz w:val="20"/>
      <w:szCs w:val="20"/>
    </w:rPr>
  </w:style>
  <w:style w:type="character" w:customStyle="1" w:styleId="CommentTextChar">
    <w:name w:val="Comment Text Char"/>
    <w:basedOn w:val="DefaultParagraphFont"/>
    <w:link w:val="CommentText"/>
    <w:uiPriority w:val="99"/>
    <w:semiHidden/>
    <w:rsid w:val="006427E2"/>
    <w:rPr>
      <w:sz w:val="20"/>
      <w:szCs w:val="20"/>
    </w:rPr>
  </w:style>
  <w:style w:type="paragraph" w:styleId="CommentSubject">
    <w:name w:val="annotation subject"/>
    <w:basedOn w:val="CommentText"/>
    <w:next w:val="CommentText"/>
    <w:link w:val="CommentSubjectChar"/>
    <w:uiPriority w:val="99"/>
    <w:semiHidden/>
    <w:unhideWhenUsed/>
    <w:rsid w:val="006427E2"/>
    <w:rPr>
      <w:b/>
      <w:bCs/>
    </w:rPr>
  </w:style>
  <w:style w:type="character" w:customStyle="1" w:styleId="CommentSubjectChar">
    <w:name w:val="Comment Subject Char"/>
    <w:basedOn w:val="CommentTextChar"/>
    <w:link w:val="CommentSubject"/>
    <w:uiPriority w:val="99"/>
    <w:semiHidden/>
    <w:rsid w:val="006427E2"/>
    <w:rPr>
      <w:b/>
      <w:bCs/>
      <w:sz w:val="20"/>
      <w:szCs w:val="20"/>
    </w:rPr>
  </w:style>
  <w:style w:type="character" w:styleId="FollowedHyperlink">
    <w:name w:val="FollowedHyperlink"/>
    <w:basedOn w:val="DefaultParagraphFont"/>
    <w:uiPriority w:val="99"/>
    <w:semiHidden/>
    <w:unhideWhenUsed/>
    <w:rsid w:val="00B70271"/>
    <w:rPr>
      <w:color w:val="800080" w:themeColor="followedHyperlink"/>
      <w:u w:val="single"/>
    </w:rPr>
  </w:style>
  <w:style w:type="character" w:styleId="FootnoteReference">
    <w:name w:val="footnote reference"/>
    <w:basedOn w:val="DefaultParagraphFont"/>
    <w:uiPriority w:val="99"/>
    <w:semiHidden/>
    <w:unhideWhenUsed/>
    <w:rsid w:val="00B27358"/>
    <w:rPr>
      <w:vertAlign w:val="superscript"/>
    </w:rPr>
  </w:style>
  <w:style w:type="paragraph" w:styleId="EndnoteText">
    <w:name w:val="endnote text"/>
    <w:basedOn w:val="Normal"/>
    <w:link w:val="EndnoteTextChar"/>
    <w:uiPriority w:val="99"/>
    <w:semiHidden/>
    <w:unhideWhenUsed/>
    <w:rsid w:val="00962FD3"/>
    <w:pPr>
      <w:spacing w:after="0"/>
    </w:pPr>
    <w:rPr>
      <w:sz w:val="20"/>
      <w:szCs w:val="20"/>
    </w:rPr>
  </w:style>
  <w:style w:type="character" w:customStyle="1" w:styleId="EndnoteTextChar">
    <w:name w:val="Endnote Text Char"/>
    <w:basedOn w:val="DefaultParagraphFont"/>
    <w:link w:val="EndnoteText"/>
    <w:uiPriority w:val="99"/>
    <w:semiHidden/>
    <w:rsid w:val="00962FD3"/>
    <w:rPr>
      <w:sz w:val="20"/>
      <w:szCs w:val="20"/>
    </w:rPr>
  </w:style>
  <w:style w:type="character" w:styleId="EndnoteReference">
    <w:name w:val="endnote reference"/>
    <w:basedOn w:val="DefaultParagraphFont"/>
    <w:uiPriority w:val="99"/>
    <w:semiHidden/>
    <w:unhideWhenUsed/>
    <w:rsid w:val="00962FD3"/>
    <w:rPr>
      <w:vertAlign w:val="superscript"/>
    </w:rPr>
  </w:style>
  <w:style w:type="paragraph" w:styleId="Subtitle">
    <w:name w:val="Subtitle"/>
    <w:basedOn w:val="Normal"/>
    <w:next w:val="Normal"/>
    <w:link w:val="SubtitleChar"/>
    <w:uiPriority w:val="11"/>
    <w:qFormat/>
    <w:rsid w:val="00DF7332"/>
    <w:pPr>
      <w:numPr>
        <w:ilvl w:val="1"/>
      </w:numPr>
    </w:pPr>
    <w:rPr>
      <w:rFonts w:asciiTheme="majorHAnsi" w:eastAsiaTheme="majorEastAsia" w:hAnsiTheme="majorHAnsi" w:cstheme="majorBidi"/>
      <w:i/>
      <w:iCs/>
      <w:color w:val="FF674D"/>
      <w:spacing w:val="15"/>
      <w:sz w:val="24"/>
      <w:szCs w:val="24"/>
    </w:rPr>
  </w:style>
  <w:style w:type="character" w:customStyle="1" w:styleId="SubtitleChar">
    <w:name w:val="Subtitle Char"/>
    <w:basedOn w:val="DefaultParagraphFont"/>
    <w:link w:val="Subtitle"/>
    <w:uiPriority w:val="11"/>
    <w:rsid w:val="00DF7332"/>
    <w:rPr>
      <w:rFonts w:asciiTheme="majorHAnsi" w:eastAsiaTheme="majorEastAsia" w:hAnsiTheme="majorHAnsi" w:cstheme="majorBidi"/>
      <w:i/>
      <w:iCs/>
      <w:color w:val="FF674D"/>
      <w:spacing w:val="15"/>
      <w:sz w:val="24"/>
      <w:szCs w:val="24"/>
    </w:rPr>
  </w:style>
  <w:style w:type="table" w:customStyle="1" w:styleId="TableGrid2">
    <w:name w:val="Table Grid2"/>
    <w:basedOn w:val="TableNormal"/>
    <w:next w:val="TableGrid"/>
    <w:locked/>
    <w:rsid w:val="00D824D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ck">
    <w:name w:val="Jack"/>
    <w:basedOn w:val="Normal"/>
    <w:link w:val="JackChar"/>
    <w:qFormat/>
    <w:rsid w:val="00D824DF"/>
    <w:pPr>
      <w:spacing w:after="0"/>
    </w:pPr>
    <w:rPr>
      <w:rFonts w:ascii="Arial" w:eastAsia="Times New Roman" w:hAnsi="Arial" w:cs="Arial"/>
      <w:color w:val="0000FF"/>
      <w:u w:val="single"/>
      <w:lang w:eastAsia="en-GB"/>
    </w:rPr>
  </w:style>
  <w:style w:type="table" w:customStyle="1" w:styleId="TableGrid4">
    <w:name w:val="Table Grid4"/>
    <w:basedOn w:val="TableNormal"/>
    <w:next w:val="TableGrid"/>
    <w:rsid w:val="00D824D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ckChar">
    <w:name w:val="Jack Char"/>
    <w:basedOn w:val="DefaultParagraphFont"/>
    <w:link w:val="Jack"/>
    <w:rsid w:val="00D824DF"/>
    <w:rPr>
      <w:rFonts w:ascii="Arial" w:eastAsia="Times New Roman" w:hAnsi="Arial" w:cs="Arial"/>
      <w:color w:val="0000FF"/>
      <w:u w:val="single"/>
      <w:lang w:eastAsia="en-GB"/>
    </w:rPr>
  </w:style>
  <w:style w:type="table" w:customStyle="1" w:styleId="TableGrid3">
    <w:name w:val="Table Grid3"/>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2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F42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42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FF426C"/>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locked/>
    <w:rsid w:val="00FF426C"/>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locked/>
    <w:rsid w:val="00FF426C"/>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locked/>
    <w:rsid w:val="00FF426C"/>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531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231">
      <w:bodyDiv w:val="1"/>
      <w:marLeft w:val="0"/>
      <w:marRight w:val="0"/>
      <w:marTop w:val="0"/>
      <w:marBottom w:val="0"/>
      <w:divBdr>
        <w:top w:val="none" w:sz="0" w:space="0" w:color="auto"/>
        <w:left w:val="none" w:sz="0" w:space="0" w:color="auto"/>
        <w:bottom w:val="none" w:sz="0" w:space="0" w:color="auto"/>
        <w:right w:val="none" w:sz="0" w:space="0" w:color="auto"/>
      </w:divBdr>
    </w:div>
    <w:div w:id="577784734">
      <w:bodyDiv w:val="1"/>
      <w:marLeft w:val="0"/>
      <w:marRight w:val="0"/>
      <w:marTop w:val="0"/>
      <w:marBottom w:val="0"/>
      <w:divBdr>
        <w:top w:val="none" w:sz="0" w:space="0" w:color="auto"/>
        <w:left w:val="none" w:sz="0" w:space="0" w:color="auto"/>
        <w:bottom w:val="none" w:sz="0" w:space="0" w:color="auto"/>
        <w:right w:val="none" w:sz="0" w:space="0" w:color="auto"/>
      </w:divBdr>
    </w:div>
    <w:div w:id="1715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CFE purple">
      <a:dk1>
        <a:sysClr val="windowText" lastClr="000000"/>
      </a:dk1>
      <a:lt1>
        <a:sysClr val="window" lastClr="FFFFFF"/>
      </a:lt1>
      <a:dk2>
        <a:srgbClr val="1F497D"/>
      </a:dk2>
      <a:lt2>
        <a:srgbClr val="EEECE1"/>
      </a:lt2>
      <a:accent1>
        <a:srgbClr val="825AA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6884-9879-4999-9728-61F33A5A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Taylor</dc:creator>
  <cp:keywords/>
  <dc:description/>
  <cp:lastModifiedBy>Callum McGlade</cp:lastModifiedBy>
  <cp:revision>2</cp:revision>
  <cp:lastPrinted>2019-05-20T09:25:00Z</cp:lastPrinted>
  <dcterms:created xsi:type="dcterms:W3CDTF">2019-05-22T13:47:00Z</dcterms:created>
  <dcterms:modified xsi:type="dcterms:W3CDTF">2019-05-22T13:47:00Z</dcterms:modified>
</cp:coreProperties>
</file>