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7124" w14:textId="77777777" w:rsidR="00950BF8" w:rsidRDefault="00950BF8" w:rsidP="00594E8E">
      <w:pPr>
        <w:ind w:right="-575"/>
        <w:rPr>
          <w:rFonts w:ascii="Arial" w:hAnsi="Arial" w:cs="Arial"/>
          <w:b/>
          <w:sz w:val="40"/>
          <w:szCs w:val="40"/>
        </w:rPr>
      </w:pPr>
    </w:p>
    <w:p w14:paraId="2F76DBF0" w14:textId="70924ED4" w:rsidR="00F57FEA" w:rsidRPr="00594E8E" w:rsidRDefault="00950BF8" w:rsidP="00594E8E">
      <w:pPr>
        <w:ind w:right="-575"/>
        <w:rPr>
          <w:rFonts w:ascii="Arial" w:hAnsi="Arial" w:cs="Arial"/>
          <w:b/>
          <w:sz w:val="40"/>
          <w:szCs w:val="40"/>
        </w:rPr>
      </w:pPr>
      <w:r>
        <w:rPr>
          <w:rFonts w:ascii="Arial" w:hAnsi="Arial" w:cs="Arial"/>
          <w:b/>
          <w:sz w:val="40"/>
          <w:szCs w:val="40"/>
        </w:rPr>
        <w:t xml:space="preserve">NCFE </w:t>
      </w:r>
      <w:r w:rsidR="00F57FEA" w:rsidRPr="00594E8E">
        <w:rPr>
          <w:rFonts w:ascii="Arial" w:hAnsi="Arial" w:cs="Arial"/>
          <w:b/>
          <w:sz w:val="40"/>
          <w:szCs w:val="40"/>
        </w:rPr>
        <w:t xml:space="preserve">Level 3 </w:t>
      </w:r>
      <w:r w:rsidR="001A5287" w:rsidRPr="00594E8E">
        <w:rPr>
          <w:rFonts w:ascii="Arial" w:hAnsi="Arial" w:cs="Arial"/>
          <w:b/>
          <w:sz w:val="40"/>
          <w:szCs w:val="40"/>
        </w:rPr>
        <w:t>Certificate</w:t>
      </w:r>
      <w:r w:rsidR="005E3656">
        <w:rPr>
          <w:rFonts w:ascii="Arial" w:hAnsi="Arial" w:cs="Arial"/>
          <w:b/>
          <w:sz w:val="40"/>
          <w:szCs w:val="40"/>
        </w:rPr>
        <w:t xml:space="preserve"> in </w:t>
      </w:r>
      <w:r w:rsidR="001A5287" w:rsidRPr="00594E8E">
        <w:rPr>
          <w:rFonts w:ascii="Arial" w:hAnsi="Arial" w:cs="Arial"/>
          <w:b/>
          <w:sz w:val="40"/>
          <w:szCs w:val="40"/>
        </w:rPr>
        <w:t>Mathematics for Everyday L</w:t>
      </w:r>
      <w:r w:rsidR="00F57FEA" w:rsidRPr="00594E8E">
        <w:rPr>
          <w:rFonts w:ascii="Arial" w:hAnsi="Arial" w:cs="Arial"/>
          <w:b/>
          <w:sz w:val="40"/>
          <w:szCs w:val="40"/>
        </w:rPr>
        <w:t xml:space="preserve">ife </w:t>
      </w:r>
      <w:r w:rsidR="00594E8E" w:rsidRPr="00594E8E">
        <w:rPr>
          <w:rFonts w:ascii="Arial" w:hAnsi="Arial" w:cs="Arial"/>
          <w:b/>
          <w:sz w:val="40"/>
          <w:szCs w:val="40"/>
        </w:rPr>
        <w:t>(603/3437/X)</w:t>
      </w:r>
      <w:r w:rsidR="00594E8E" w:rsidRPr="00594E8E">
        <w:rPr>
          <w:rFonts w:ascii="Arial" w:hAnsi="Arial" w:cs="Arial"/>
          <w:b/>
          <w:sz w:val="40"/>
          <w:szCs w:val="40"/>
        </w:rPr>
        <w:cr/>
      </w:r>
    </w:p>
    <w:p w14:paraId="7DE0504A" w14:textId="77777777" w:rsidR="00F57FEA" w:rsidRPr="00594E8E" w:rsidRDefault="001A5287" w:rsidP="00F57FEA">
      <w:pPr>
        <w:rPr>
          <w:rFonts w:ascii="Arial" w:hAnsi="Arial" w:cs="Arial"/>
          <w:b/>
          <w:sz w:val="40"/>
          <w:szCs w:val="40"/>
        </w:rPr>
      </w:pPr>
      <w:r w:rsidRPr="00594E8E">
        <w:rPr>
          <w:rFonts w:ascii="Arial" w:hAnsi="Arial" w:cs="Arial"/>
          <w:b/>
          <w:sz w:val="40"/>
          <w:szCs w:val="40"/>
        </w:rPr>
        <w:t>Pre-release M</w:t>
      </w:r>
      <w:r w:rsidR="00F57FEA" w:rsidRPr="00594E8E">
        <w:rPr>
          <w:rFonts w:ascii="Arial" w:hAnsi="Arial" w:cs="Arial"/>
          <w:b/>
          <w:sz w:val="40"/>
          <w:szCs w:val="40"/>
        </w:rPr>
        <w:t>aterial</w:t>
      </w:r>
    </w:p>
    <w:p w14:paraId="21751960" w14:textId="77777777" w:rsidR="00F57FEA" w:rsidRPr="00B638CF" w:rsidRDefault="00F57FEA" w:rsidP="00F57FEA">
      <w:pPr>
        <w:ind w:right="-573"/>
        <w:rPr>
          <w:rFonts w:ascii="Arial" w:hAnsi="Arial" w:cs="ArialMT"/>
          <w:b/>
          <w:sz w:val="22"/>
          <w:szCs w:val="22"/>
        </w:rPr>
      </w:pPr>
    </w:p>
    <w:p w14:paraId="5BBFC928" w14:textId="53797AE8" w:rsidR="001A5287" w:rsidRPr="0070686A" w:rsidRDefault="001A5287" w:rsidP="00F57FEA">
      <w:pPr>
        <w:ind w:right="-573"/>
        <w:rPr>
          <w:rFonts w:ascii="Arial" w:hAnsi="Arial" w:cs="ArialMT"/>
          <w:b/>
          <w:sz w:val="28"/>
          <w:szCs w:val="28"/>
        </w:rPr>
      </w:pPr>
      <w:r w:rsidRPr="0070686A">
        <w:rPr>
          <w:rFonts w:ascii="Arial" w:hAnsi="Arial" w:cs="ArialMT"/>
          <w:b/>
          <w:sz w:val="28"/>
          <w:szCs w:val="28"/>
        </w:rPr>
        <w:t xml:space="preserve">To be issued to learners </w:t>
      </w:r>
      <w:r w:rsidRPr="005A77A8">
        <w:rPr>
          <w:rFonts w:ascii="Arial" w:hAnsi="Arial" w:cs="ArialMT"/>
          <w:b/>
          <w:sz w:val="28"/>
          <w:szCs w:val="28"/>
        </w:rPr>
        <w:t>on</w:t>
      </w:r>
      <w:r w:rsidR="00934807" w:rsidRPr="005A77A8">
        <w:rPr>
          <w:rFonts w:ascii="Arial" w:hAnsi="Arial" w:cs="Arial"/>
          <w:b/>
          <w:sz w:val="28"/>
          <w:szCs w:val="28"/>
        </w:rPr>
        <w:t xml:space="preserve"> </w:t>
      </w:r>
      <w:r w:rsidR="0066233A">
        <w:rPr>
          <w:rFonts w:ascii="Arial" w:hAnsi="Arial" w:cs="Arial"/>
          <w:b/>
          <w:color w:val="000000" w:themeColor="text1"/>
          <w:sz w:val="28"/>
          <w:szCs w:val="28"/>
        </w:rPr>
        <w:t>XXXX</w:t>
      </w:r>
      <w:r w:rsidR="005E3656" w:rsidRPr="005A77A8">
        <w:rPr>
          <w:rFonts w:ascii="Arial" w:hAnsi="Arial" w:cs="Arial"/>
          <w:b/>
          <w:color w:val="000000" w:themeColor="text1"/>
          <w:sz w:val="28"/>
          <w:szCs w:val="28"/>
        </w:rPr>
        <w:t xml:space="preserve"> </w:t>
      </w:r>
      <w:r w:rsidR="005E3656">
        <w:rPr>
          <w:rFonts w:ascii="Arial" w:hAnsi="Arial" w:cs="Arial"/>
          <w:b/>
          <w:sz w:val="28"/>
          <w:szCs w:val="28"/>
        </w:rPr>
        <w:t>i</w:t>
      </w:r>
      <w:r w:rsidR="00DF188E" w:rsidRPr="0070686A">
        <w:rPr>
          <w:rFonts w:ascii="Arial" w:hAnsi="Arial" w:cs="ArialMT"/>
          <w:b/>
          <w:sz w:val="28"/>
          <w:szCs w:val="28"/>
        </w:rPr>
        <w:t>n preparation for the below external assessment.</w:t>
      </w:r>
    </w:p>
    <w:p w14:paraId="6794D9EC" w14:textId="77777777" w:rsidR="001A5287" w:rsidRPr="0070686A" w:rsidRDefault="001A5287" w:rsidP="00F57FEA">
      <w:pPr>
        <w:ind w:right="-573"/>
        <w:rPr>
          <w:rFonts w:ascii="Arial" w:hAnsi="Arial" w:cs="ArialMT"/>
          <w:b/>
          <w:sz w:val="28"/>
          <w:szCs w:val="28"/>
        </w:rPr>
      </w:pPr>
    </w:p>
    <w:p w14:paraId="54791D22" w14:textId="77777777" w:rsidR="001A5287" w:rsidRPr="0070686A" w:rsidRDefault="001A5287" w:rsidP="00F57FEA">
      <w:pPr>
        <w:ind w:right="-573"/>
        <w:rPr>
          <w:rFonts w:ascii="Arial" w:hAnsi="Arial" w:cs="ArialMT"/>
          <w:b/>
          <w:sz w:val="28"/>
          <w:szCs w:val="28"/>
        </w:rPr>
      </w:pPr>
    </w:p>
    <w:p w14:paraId="455F787E" w14:textId="77777777" w:rsidR="00F57FEA" w:rsidRPr="0070686A" w:rsidRDefault="00F57FEA" w:rsidP="00F57FEA">
      <w:pPr>
        <w:ind w:right="-573"/>
        <w:rPr>
          <w:rFonts w:ascii="Arial" w:hAnsi="Arial" w:cs="ArialMT"/>
          <w:b/>
          <w:sz w:val="28"/>
          <w:szCs w:val="28"/>
        </w:rPr>
      </w:pPr>
      <w:r w:rsidRPr="0070686A">
        <w:rPr>
          <w:rFonts w:ascii="Arial" w:hAnsi="Arial" w:cs="ArialMT"/>
          <w:b/>
          <w:sz w:val="28"/>
          <w:szCs w:val="28"/>
        </w:rPr>
        <w:t>Learner information</w:t>
      </w:r>
    </w:p>
    <w:p w14:paraId="7A9E5D20" w14:textId="77777777" w:rsidR="00F57FEA" w:rsidRPr="00DB3D30" w:rsidRDefault="00F57FEA" w:rsidP="00F57FEA">
      <w:pPr>
        <w:pStyle w:val="BodyText"/>
        <w:numPr>
          <w:ilvl w:val="0"/>
          <w:numId w:val="3"/>
        </w:numPr>
        <w:tabs>
          <w:tab w:val="left" w:pos="583"/>
        </w:tabs>
        <w:spacing w:line="266" w:lineRule="exact"/>
        <w:rPr>
          <w:rFonts w:cs="Arial"/>
          <w:sz w:val="24"/>
          <w:szCs w:val="24"/>
        </w:rPr>
      </w:pPr>
      <w:r w:rsidRPr="00DB3D30">
        <w:rPr>
          <w:rFonts w:cs="Arial"/>
          <w:sz w:val="24"/>
          <w:szCs w:val="24"/>
        </w:rPr>
        <w:t>This pre-release material is for the below external assessment ONLY.</w:t>
      </w:r>
    </w:p>
    <w:p w14:paraId="28678F49" w14:textId="77777777" w:rsidR="00F57FEA" w:rsidRPr="00DB3D30" w:rsidRDefault="001A5287" w:rsidP="00F57FEA">
      <w:pPr>
        <w:pStyle w:val="BodyText"/>
        <w:numPr>
          <w:ilvl w:val="0"/>
          <w:numId w:val="3"/>
        </w:numPr>
        <w:tabs>
          <w:tab w:val="left" w:pos="583"/>
        </w:tabs>
        <w:spacing w:line="266" w:lineRule="exact"/>
        <w:rPr>
          <w:rFonts w:cs="Arial"/>
          <w:sz w:val="24"/>
          <w:szCs w:val="24"/>
        </w:rPr>
      </w:pPr>
      <w:r w:rsidRPr="00DB3D30">
        <w:rPr>
          <w:rFonts w:cs="Arial"/>
          <w:sz w:val="24"/>
          <w:szCs w:val="24"/>
        </w:rPr>
        <w:t xml:space="preserve">You must not bring this pre-release material into the </w:t>
      </w:r>
      <w:r w:rsidR="00C163AC" w:rsidRPr="00DB3D30">
        <w:rPr>
          <w:rFonts w:cs="Arial"/>
          <w:sz w:val="24"/>
          <w:szCs w:val="24"/>
        </w:rPr>
        <w:t>external assessment.</w:t>
      </w:r>
      <w:r w:rsidRPr="00DB3D30">
        <w:rPr>
          <w:rFonts w:cs="Arial"/>
          <w:sz w:val="24"/>
          <w:szCs w:val="24"/>
        </w:rPr>
        <w:t xml:space="preserve"> </w:t>
      </w:r>
    </w:p>
    <w:p w14:paraId="27F0A456" w14:textId="64760F99" w:rsidR="001A5287" w:rsidRPr="00DB3D30" w:rsidRDefault="001A5287" w:rsidP="00DB3D30">
      <w:pPr>
        <w:pStyle w:val="BodyText"/>
        <w:numPr>
          <w:ilvl w:val="0"/>
          <w:numId w:val="3"/>
        </w:numPr>
        <w:tabs>
          <w:tab w:val="left" w:pos="583"/>
        </w:tabs>
        <w:spacing w:line="266" w:lineRule="exact"/>
        <w:ind w:left="567" w:hanging="207"/>
        <w:rPr>
          <w:rFonts w:cs="Arial"/>
          <w:sz w:val="24"/>
          <w:szCs w:val="24"/>
        </w:rPr>
      </w:pPr>
      <w:r w:rsidRPr="00DB3D30">
        <w:rPr>
          <w:rFonts w:cs="Arial"/>
          <w:sz w:val="24"/>
          <w:szCs w:val="24"/>
        </w:rPr>
        <w:t>You will be provided with a further copy of this</w:t>
      </w:r>
      <w:r w:rsidR="00C163AC" w:rsidRPr="00DB3D30">
        <w:rPr>
          <w:rFonts w:cs="Arial"/>
          <w:sz w:val="24"/>
          <w:szCs w:val="24"/>
        </w:rPr>
        <w:t xml:space="preserve"> pre-release material</w:t>
      </w:r>
      <w:r w:rsidRPr="00DB3D30">
        <w:rPr>
          <w:rFonts w:cs="Arial"/>
          <w:sz w:val="24"/>
          <w:szCs w:val="24"/>
        </w:rPr>
        <w:t xml:space="preserve"> at the start of the external </w:t>
      </w:r>
      <w:r w:rsidR="004965F7" w:rsidRPr="00DB3D30">
        <w:rPr>
          <w:rFonts w:cs="Arial"/>
          <w:sz w:val="24"/>
          <w:szCs w:val="24"/>
        </w:rPr>
        <w:t xml:space="preserve">  </w:t>
      </w:r>
      <w:r w:rsidRPr="00DB3D30">
        <w:rPr>
          <w:rFonts w:cs="Arial"/>
          <w:sz w:val="24"/>
          <w:szCs w:val="24"/>
        </w:rPr>
        <w:t>assessment.</w:t>
      </w:r>
    </w:p>
    <w:p w14:paraId="55DD2F4A" w14:textId="77777777" w:rsidR="00F57FEA" w:rsidRPr="00B638CF" w:rsidRDefault="00F57FEA" w:rsidP="001A5287">
      <w:pPr>
        <w:pStyle w:val="BodyText"/>
        <w:tabs>
          <w:tab w:val="left" w:pos="583"/>
        </w:tabs>
        <w:spacing w:line="266" w:lineRule="exact"/>
        <w:ind w:left="720"/>
        <w:rPr>
          <w:rFonts w:cs="Arial"/>
        </w:rPr>
      </w:pPr>
    </w:p>
    <w:p w14:paraId="216BFEA1" w14:textId="77777777" w:rsidR="00F57FEA" w:rsidRPr="00B638CF" w:rsidRDefault="00F57FEA" w:rsidP="00F57FEA">
      <w:pPr>
        <w:pStyle w:val="BodyText"/>
        <w:tabs>
          <w:tab w:val="left" w:pos="583"/>
        </w:tabs>
        <w:spacing w:line="266" w:lineRule="exact"/>
        <w:ind w:left="720"/>
        <w:rPr>
          <w:rFonts w:cs="Arial"/>
        </w:rPr>
      </w:pPr>
    </w:p>
    <w:p w14:paraId="47142AAC" w14:textId="29A4263A" w:rsidR="00F57FEA" w:rsidRPr="0070686A" w:rsidRDefault="0066233A" w:rsidP="00F57FEA">
      <w:pPr>
        <w:tabs>
          <w:tab w:val="left" w:pos="6804"/>
        </w:tabs>
        <w:ind w:right="-573"/>
        <w:rPr>
          <w:rFonts w:ascii="Arial" w:hAnsi="Arial" w:cs="Arial"/>
          <w:b/>
          <w:sz w:val="28"/>
          <w:szCs w:val="28"/>
        </w:rPr>
      </w:pPr>
      <w:r>
        <w:rPr>
          <w:rFonts w:ascii="Arial" w:hAnsi="Arial" w:cs="Arial"/>
          <w:b/>
          <w:sz w:val="28"/>
          <w:szCs w:val="28"/>
        </w:rPr>
        <w:t>DATE</w:t>
      </w:r>
      <w:r w:rsidR="00812027" w:rsidRPr="00B638CF">
        <w:rPr>
          <w:rFonts w:ascii="Arial" w:hAnsi="Arial" w:cs="Arial"/>
          <w:b/>
          <w:sz w:val="22"/>
          <w:szCs w:val="22"/>
        </w:rPr>
        <w:tab/>
      </w:r>
      <w:r w:rsidR="00812027" w:rsidRPr="00B638CF">
        <w:rPr>
          <w:rFonts w:ascii="Arial" w:hAnsi="Arial" w:cs="Arial"/>
          <w:b/>
          <w:sz w:val="22"/>
          <w:szCs w:val="22"/>
        </w:rPr>
        <w:tab/>
      </w:r>
      <w:r w:rsidR="00812027" w:rsidRPr="0070686A">
        <w:rPr>
          <w:rFonts w:ascii="Arial" w:hAnsi="Arial" w:cs="Arial"/>
          <w:b/>
          <w:sz w:val="28"/>
          <w:szCs w:val="28"/>
        </w:rPr>
        <w:t xml:space="preserve">       </w:t>
      </w:r>
    </w:p>
    <w:p w14:paraId="6BB5ED8F" w14:textId="77777777" w:rsidR="00F57FEA" w:rsidRPr="00B638CF" w:rsidRDefault="00F57FEA" w:rsidP="00F57FEA">
      <w:pPr>
        <w:ind w:right="-573"/>
        <w:rPr>
          <w:rFonts w:ascii="Arial" w:hAnsi="Arial" w:cs="Arial"/>
          <w:sz w:val="22"/>
          <w:szCs w:val="22"/>
        </w:rPr>
      </w:pPr>
    </w:p>
    <w:p w14:paraId="3D67886D" w14:textId="77777777" w:rsidR="00F57FEA" w:rsidRPr="0070686A" w:rsidRDefault="00F57FEA" w:rsidP="00F57FEA">
      <w:pPr>
        <w:ind w:right="-573"/>
        <w:rPr>
          <w:rFonts w:ascii="Arial" w:hAnsi="Arial" w:cs="Arial"/>
          <w:sz w:val="28"/>
          <w:szCs w:val="28"/>
        </w:rPr>
      </w:pPr>
      <w:r w:rsidRPr="0070686A">
        <w:rPr>
          <w:rFonts w:ascii="Arial" w:hAnsi="Arial" w:cs="Arial"/>
          <w:b/>
          <w:sz w:val="28"/>
          <w:szCs w:val="28"/>
        </w:rPr>
        <w:t>Time allowed:</w:t>
      </w:r>
      <w:r w:rsidR="00812027" w:rsidRPr="0070686A">
        <w:rPr>
          <w:rFonts w:ascii="Arial" w:hAnsi="Arial" w:cs="Arial"/>
          <w:sz w:val="28"/>
          <w:szCs w:val="28"/>
        </w:rPr>
        <w:t xml:space="preserve"> </w:t>
      </w:r>
      <w:r w:rsidR="00812027" w:rsidRPr="00DB3D30">
        <w:rPr>
          <w:rFonts w:ascii="Arial" w:hAnsi="Arial" w:cs="Arial"/>
          <w:sz w:val="28"/>
          <w:szCs w:val="28"/>
        </w:rPr>
        <w:t xml:space="preserve">2 </w:t>
      </w:r>
      <w:proofErr w:type="gramStart"/>
      <w:r w:rsidR="00812027" w:rsidRPr="00DB3D30">
        <w:rPr>
          <w:rFonts w:ascii="Arial" w:hAnsi="Arial" w:cs="Arial"/>
          <w:sz w:val="28"/>
          <w:szCs w:val="28"/>
        </w:rPr>
        <w:t>hours</w:t>
      </w:r>
      <w:proofErr w:type="gramEnd"/>
    </w:p>
    <w:p w14:paraId="47E992A4" w14:textId="77777777" w:rsidR="00B140FD" w:rsidRPr="00B638CF" w:rsidRDefault="00B140FD">
      <w:pPr>
        <w:rPr>
          <w:sz w:val="22"/>
          <w:szCs w:val="22"/>
        </w:rPr>
      </w:pPr>
    </w:p>
    <w:p w14:paraId="66AB7DA2" w14:textId="77777777" w:rsidR="00F57FEA" w:rsidRPr="00B638CF" w:rsidRDefault="00F57FEA">
      <w:pPr>
        <w:rPr>
          <w:sz w:val="22"/>
          <w:szCs w:val="22"/>
        </w:rPr>
      </w:pPr>
    </w:p>
    <w:p w14:paraId="5BFFAACF" w14:textId="77777777" w:rsidR="00F57FEA" w:rsidRPr="00B638CF" w:rsidRDefault="00F57FEA">
      <w:pPr>
        <w:rPr>
          <w:sz w:val="22"/>
          <w:szCs w:val="22"/>
        </w:rPr>
      </w:pPr>
    </w:p>
    <w:p w14:paraId="11341196" w14:textId="77777777" w:rsidR="00F57FEA" w:rsidRPr="00B638CF" w:rsidRDefault="00F57FEA">
      <w:pPr>
        <w:rPr>
          <w:sz w:val="22"/>
          <w:szCs w:val="22"/>
        </w:rPr>
      </w:pPr>
    </w:p>
    <w:p w14:paraId="1593672F" w14:textId="77777777" w:rsidR="00F57FEA" w:rsidRPr="00B638CF" w:rsidRDefault="00F57FEA">
      <w:pPr>
        <w:rPr>
          <w:sz w:val="22"/>
          <w:szCs w:val="22"/>
        </w:rPr>
      </w:pPr>
    </w:p>
    <w:p w14:paraId="52EA38AF" w14:textId="77777777" w:rsidR="00F57FEA" w:rsidRPr="00B638CF" w:rsidRDefault="00F57FEA">
      <w:pPr>
        <w:rPr>
          <w:sz w:val="22"/>
          <w:szCs w:val="22"/>
        </w:rPr>
      </w:pPr>
    </w:p>
    <w:p w14:paraId="7E8D7DC4" w14:textId="77777777" w:rsidR="00F57FEA" w:rsidRPr="00B638CF" w:rsidRDefault="00F57FEA">
      <w:pPr>
        <w:rPr>
          <w:sz w:val="22"/>
          <w:szCs w:val="22"/>
        </w:rPr>
      </w:pPr>
    </w:p>
    <w:p w14:paraId="151ED37F" w14:textId="77777777" w:rsidR="00F57FEA" w:rsidRPr="00B638CF" w:rsidRDefault="00F57FEA">
      <w:pPr>
        <w:rPr>
          <w:sz w:val="22"/>
          <w:szCs w:val="22"/>
        </w:rPr>
      </w:pPr>
    </w:p>
    <w:p w14:paraId="5AA47C63" w14:textId="77777777" w:rsidR="00F57FEA" w:rsidRPr="00B638CF" w:rsidRDefault="00F57FEA">
      <w:pPr>
        <w:rPr>
          <w:sz w:val="22"/>
          <w:szCs w:val="22"/>
        </w:rPr>
      </w:pPr>
    </w:p>
    <w:p w14:paraId="2E852D19" w14:textId="77777777" w:rsidR="002D1B50" w:rsidRDefault="002D1B50">
      <w:pPr>
        <w:rPr>
          <w:rFonts w:ascii="Arial" w:hAnsi="Arial" w:cs="Arial"/>
          <w:b/>
          <w:bCs/>
          <w:sz w:val="22"/>
          <w:szCs w:val="22"/>
        </w:rPr>
      </w:pPr>
      <w:r>
        <w:rPr>
          <w:rFonts w:ascii="Arial" w:hAnsi="Arial" w:cs="Arial"/>
          <w:b/>
          <w:bCs/>
          <w:sz w:val="22"/>
          <w:szCs w:val="22"/>
        </w:rPr>
        <w:br w:type="page"/>
      </w:r>
    </w:p>
    <w:p w14:paraId="763B4E78" w14:textId="77777777" w:rsidR="003D71CF" w:rsidRDefault="003D71CF" w:rsidP="00DB3D30">
      <w:pPr>
        <w:rPr>
          <w:rFonts w:ascii="Arial" w:hAnsi="Arial" w:cs="Arial"/>
          <w:b/>
          <w:bCs/>
          <w:sz w:val="22"/>
          <w:szCs w:val="22"/>
        </w:rPr>
      </w:pPr>
    </w:p>
    <w:p w14:paraId="430E0BCD" w14:textId="5170492F" w:rsidR="001457AB" w:rsidRPr="00203672" w:rsidRDefault="00203672" w:rsidP="001457AB">
      <w:pPr>
        <w:rPr>
          <w:rFonts w:ascii="Arial" w:hAnsi="Arial" w:cs="Arial"/>
          <w:b/>
          <w:bCs/>
          <w:szCs w:val="22"/>
        </w:rPr>
      </w:pPr>
      <w:r w:rsidRPr="0066233A">
        <w:rPr>
          <w:rFonts w:ascii="Arial" w:hAnsi="Arial" w:cs="Arial"/>
          <w:b/>
          <w:bCs/>
          <w:szCs w:val="22"/>
        </w:rPr>
        <w:t xml:space="preserve">Article </w:t>
      </w:r>
      <w:r w:rsidR="00CA3AB6" w:rsidRPr="0066233A">
        <w:rPr>
          <w:rFonts w:ascii="Arial" w:hAnsi="Arial" w:cs="Arial"/>
          <w:b/>
          <w:bCs/>
          <w:szCs w:val="22"/>
        </w:rPr>
        <w:t>A</w:t>
      </w:r>
      <w:r w:rsidR="001457AB" w:rsidRPr="0066233A">
        <w:rPr>
          <w:rFonts w:ascii="Arial" w:hAnsi="Arial" w:cs="Arial"/>
          <w:b/>
          <w:bCs/>
          <w:szCs w:val="22"/>
        </w:rPr>
        <w:t xml:space="preserve">: </w:t>
      </w:r>
      <w:r w:rsidR="001457AB" w:rsidRPr="00203672">
        <w:rPr>
          <w:rFonts w:ascii="Arial" w:hAnsi="Arial" w:cs="Arial"/>
          <w:b/>
          <w:bCs/>
          <w:szCs w:val="22"/>
        </w:rPr>
        <w:t xml:space="preserve">Old age: Why 70 may be the new </w:t>
      </w:r>
      <w:proofErr w:type="gramStart"/>
      <w:r w:rsidR="001457AB" w:rsidRPr="00203672">
        <w:rPr>
          <w:rFonts w:ascii="Arial" w:hAnsi="Arial" w:cs="Arial"/>
          <w:b/>
          <w:bCs/>
          <w:szCs w:val="22"/>
        </w:rPr>
        <w:t>65</w:t>
      </w:r>
      <w:proofErr w:type="gramEnd"/>
    </w:p>
    <w:p w14:paraId="0CE77E5C" w14:textId="57C6ABB6" w:rsidR="001457AB" w:rsidRPr="00203672" w:rsidRDefault="001457AB" w:rsidP="001457AB">
      <w:pPr>
        <w:spacing w:before="60" w:after="60"/>
        <w:rPr>
          <w:rFonts w:ascii="Arial" w:hAnsi="Arial" w:cs="Arial"/>
          <w:szCs w:val="22"/>
        </w:rPr>
      </w:pPr>
      <w:r w:rsidRPr="00203672">
        <w:rPr>
          <w:rFonts w:ascii="Arial" w:hAnsi="Arial" w:cs="Arial"/>
          <w:szCs w:val="22"/>
        </w:rPr>
        <w:t>In the UK, 65 years of age has traditionally been taken as the marker for the start of older age, most likely because it was the official retirement age for men and the age at which they could draw their State Pension.</w:t>
      </w:r>
    </w:p>
    <w:p w14:paraId="7BB65236" w14:textId="77777777" w:rsidR="00676D78" w:rsidRPr="00203672" w:rsidRDefault="00676D78" w:rsidP="001457AB">
      <w:pPr>
        <w:spacing w:before="60" w:after="60"/>
        <w:rPr>
          <w:rFonts w:ascii="Arial" w:hAnsi="Arial" w:cs="Arial"/>
          <w:szCs w:val="22"/>
        </w:rPr>
      </w:pPr>
    </w:p>
    <w:p w14:paraId="27E73C75" w14:textId="1C7CCD71" w:rsidR="001457AB" w:rsidRPr="00203672" w:rsidRDefault="001457AB" w:rsidP="001457AB">
      <w:pPr>
        <w:spacing w:before="60" w:after="60"/>
        <w:rPr>
          <w:rFonts w:ascii="Arial" w:hAnsi="Arial" w:cs="Arial"/>
          <w:szCs w:val="22"/>
        </w:rPr>
      </w:pPr>
      <w:r w:rsidRPr="00203672">
        <w:rPr>
          <w:rFonts w:ascii="Arial" w:hAnsi="Arial" w:cs="Arial"/>
          <w:szCs w:val="22"/>
        </w:rPr>
        <w:t>In terms of working patterns, age 65 years as the start of older age is out of date. There is no longer an official retirement age, State Pension age is rising, and increasing numbers of people work past the age of 65 years.</w:t>
      </w:r>
    </w:p>
    <w:p w14:paraId="7AE22A36" w14:textId="77777777" w:rsidR="00676D78" w:rsidRPr="00203672" w:rsidRDefault="00676D78" w:rsidP="001457AB">
      <w:pPr>
        <w:spacing w:before="60" w:after="60"/>
        <w:rPr>
          <w:rFonts w:ascii="Arial" w:hAnsi="Arial" w:cs="Arial"/>
          <w:szCs w:val="22"/>
        </w:rPr>
      </w:pPr>
    </w:p>
    <w:p w14:paraId="6D070E59" w14:textId="517A425E" w:rsidR="001457AB" w:rsidRPr="00203672" w:rsidRDefault="001457AB" w:rsidP="001457AB">
      <w:pPr>
        <w:spacing w:before="60" w:after="60"/>
        <w:rPr>
          <w:rFonts w:ascii="Arial" w:hAnsi="Arial" w:cs="Arial"/>
          <w:szCs w:val="22"/>
        </w:rPr>
      </w:pPr>
      <w:r w:rsidRPr="00203672">
        <w:rPr>
          <w:rFonts w:ascii="Arial" w:hAnsi="Arial" w:cs="Arial"/>
          <w:szCs w:val="22"/>
        </w:rPr>
        <w:t>People are also living longer, healthier lives. In 2018, a man aged 65 could expect to live for another 18.6 years, while a woman could expect to live for 21 more years. So, on average, at age 65 years, women still have a quarter of their lives left to live and men just over one fifth.</w:t>
      </w:r>
    </w:p>
    <w:p w14:paraId="5A50E797" w14:textId="77777777" w:rsidR="00676D78" w:rsidRPr="000677F8" w:rsidRDefault="00676D78" w:rsidP="001457AB">
      <w:pPr>
        <w:spacing w:before="60" w:after="60"/>
        <w:rPr>
          <w:rFonts w:ascii="Arial" w:hAnsi="Arial" w:cs="Arial"/>
          <w:sz w:val="22"/>
          <w:szCs w:val="22"/>
        </w:rPr>
      </w:pPr>
    </w:p>
    <w:p w14:paraId="42BE4EDD" w14:textId="28CDC0BE" w:rsidR="001457AB" w:rsidRPr="00203672" w:rsidRDefault="00203672" w:rsidP="001457AB">
      <w:pPr>
        <w:spacing w:before="60" w:after="60"/>
        <w:rPr>
          <w:rFonts w:ascii="Arial" w:hAnsi="Arial" w:cs="Arial"/>
          <w:szCs w:val="22"/>
        </w:rPr>
      </w:pPr>
      <w:r w:rsidRPr="00203672">
        <w:rPr>
          <w:rFonts w:ascii="Arial" w:hAnsi="Arial" w:cs="Arial"/>
        </w:rPr>
        <w:t>Furthermore, age 65 years is not directly comparable over time. Someone aged 65 years today has different characteristics than someone the same age a century ago. This is particularly marked in terms of their health and life expectancy</w:t>
      </w:r>
      <w:r w:rsidR="001457AB" w:rsidRPr="00203672">
        <w:rPr>
          <w:rFonts w:ascii="Arial" w:hAnsi="Arial" w:cs="Arial"/>
          <w:szCs w:val="22"/>
        </w:rPr>
        <w:t>.</w:t>
      </w:r>
    </w:p>
    <w:p w14:paraId="3811D105" w14:textId="77777777" w:rsidR="00676D78" w:rsidRPr="000677F8" w:rsidRDefault="00676D78" w:rsidP="001457AB">
      <w:pPr>
        <w:spacing w:before="60" w:after="60"/>
        <w:rPr>
          <w:rFonts w:ascii="Arial" w:hAnsi="Arial" w:cs="Arial"/>
          <w:sz w:val="22"/>
          <w:szCs w:val="22"/>
        </w:rPr>
      </w:pPr>
    </w:p>
    <w:p w14:paraId="19E448BB" w14:textId="54CA36CF" w:rsidR="001457AB" w:rsidRPr="00203672" w:rsidRDefault="00203672" w:rsidP="001457AB">
      <w:pPr>
        <w:spacing w:before="60" w:after="60"/>
        <w:rPr>
          <w:rFonts w:ascii="Arial" w:hAnsi="Arial" w:cs="Arial"/>
          <w:szCs w:val="22"/>
        </w:rPr>
      </w:pPr>
      <w:proofErr w:type="gramStart"/>
      <w:r w:rsidRPr="00203672">
        <w:rPr>
          <w:rFonts w:ascii="Arial" w:hAnsi="Arial" w:cs="Arial"/>
        </w:rPr>
        <w:t>So</w:t>
      </w:r>
      <w:proofErr w:type="gramEnd"/>
      <w:r w:rsidRPr="00203672">
        <w:rPr>
          <w:rFonts w:ascii="Arial" w:hAnsi="Arial" w:cs="Arial"/>
        </w:rPr>
        <w:t xml:space="preserve"> if the start of older age has shifted, what should be the new starting age? Should we just move the threshold on a few years – is age 70 really the new age 65? </w:t>
      </w:r>
      <w:proofErr w:type="gramStart"/>
      <w:r w:rsidRPr="00203672">
        <w:rPr>
          <w:rFonts w:ascii="Arial" w:hAnsi="Arial" w:cs="Arial"/>
        </w:rPr>
        <w:t>Or,</w:t>
      </w:r>
      <w:proofErr w:type="gramEnd"/>
      <w:r w:rsidRPr="00203672">
        <w:rPr>
          <w:rFonts w:ascii="Arial" w:hAnsi="Arial" w:cs="Arial"/>
        </w:rPr>
        <w:t xml:space="preserve"> might there be a better way of determining the start of older age</w:t>
      </w:r>
      <w:r w:rsidR="001457AB" w:rsidRPr="00203672">
        <w:rPr>
          <w:rFonts w:ascii="Arial" w:hAnsi="Arial" w:cs="Arial"/>
          <w:szCs w:val="22"/>
        </w:rPr>
        <w:t>?</w:t>
      </w:r>
    </w:p>
    <w:p w14:paraId="0C901551" w14:textId="77777777" w:rsidR="00676D78" w:rsidRPr="00B638CF" w:rsidRDefault="00676D78" w:rsidP="001457AB">
      <w:pPr>
        <w:spacing w:before="60" w:after="60"/>
        <w:rPr>
          <w:rFonts w:ascii="Arial" w:hAnsi="Arial" w:cs="Arial"/>
          <w:sz w:val="22"/>
          <w:szCs w:val="22"/>
        </w:rPr>
      </w:pPr>
    </w:p>
    <w:p w14:paraId="65C6FC9B" w14:textId="77777777" w:rsidR="001457AB" w:rsidRPr="00203672" w:rsidRDefault="001457AB" w:rsidP="001457AB">
      <w:pPr>
        <w:spacing w:before="120" w:after="120"/>
        <w:rPr>
          <w:rFonts w:ascii="Arial" w:hAnsi="Arial" w:cs="Arial"/>
          <w:b/>
          <w:bCs/>
          <w:szCs w:val="22"/>
        </w:rPr>
      </w:pPr>
      <w:r w:rsidRPr="00203672">
        <w:rPr>
          <w:rFonts w:ascii="Arial" w:hAnsi="Arial" w:cs="Arial"/>
          <w:b/>
          <w:bCs/>
          <w:szCs w:val="22"/>
        </w:rPr>
        <w:t>What is population ageing?</w:t>
      </w:r>
    </w:p>
    <w:p w14:paraId="1DD5BBE0" w14:textId="0E8E6D1D" w:rsidR="001457AB" w:rsidRPr="00203672" w:rsidRDefault="001457AB" w:rsidP="001457AB">
      <w:pPr>
        <w:spacing w:before="60" w:after="60"/>
        <w:rPr>
          <w:rFonts w:ascii="Arial" w:hAnsi="Arial" w:cs="Arial"/>
          <w:szCs w:val="22"/>
        </w:rPr>
      </w:pPr>
      <w:r w:rsidRPr="00203672">
        <w:rPr>
          <w:rFonts w:ascii="Arial" w:hAnsi="Arial" w:cs="Arial"/>
          <w:szCs w:val="22"/>
        </w:rPr>
        <w:t>At a population level, ageing is measured by an increase in the number and proportion of those aged 65 years and over, and an increase in median age (the age at which half the population is younger and half older).</w:t>
      </w:r>
    </w:p>
    <w:p w14:paraId="08FCBD37" w14:textId="77777777" w:rsidR="00676D78" w:rsidRPr="000677F8" w:rsidRDefault="00676D78" w:rsidP="001457AB">
      <w:pPr>
        <w:spacing w:before="60" w:after="60"/>
        <w:rPr>
          <w:rFonts w:ascii="Arial" w:hAnsi="Arial" w:cs="Arial"/>
          <w:sz w:val="22"/>
          <w:szCs w:val="22"/>
        </w:rPr>
      </w:pPr>
    </w:p>
    <w:p w14:paraId="2B9533A1" w14:textId="62F3ABFD" w:rsidR="001457AB" w:rsidRPr="00203672" w:rsidRDefault="001457AB" w:rsidP="001457AB">
      <w:pPr>
        <w:spacing w:before="60" w:after="60"/>
        <w:rPr>
          <w:rFonts w:ascii="Arial" w:hAnsi="Arial" w:cs="Arial"/>
          <w:szCs w:val="22"/>
        </w:rPr>
      </w:pPr>
      <w:r w:rsidRPr="00203672">
        <w:rPr>
          <w:rFonts w:ascii="Arial" w:hAnsi="Arial" w:cs="Arial"/>
          <w:szCs w:val="22"/>
        </w:rPr>
        <w:t xml:space="preserve">On </w:t>
      </w:r>
      <w:proofErr w:type="gramStart"/>
      <w:r w:rsidRPr="00203672">
        <w:rPr>
          <w:rFonts w:ascii="Arial" w:hAnsi="Arial" w:cs="Arial"/>
          <w:szCs w:val="22"/>
        </w:rPr>
        <w:t>both of these</w:t>
      </w:r>
      <w:proofErr w:type="gramEnd"/>
      <w:r w:rsidRPr="00203672">
        <w:rPr>
          <w:rFonts w:ascii="Arial" w:hAnsi="Arial" w:cs="Arial"/>
          <w:szCs w:val="22"/>
        </w:rPr>
        <w:t xml:space="preserve"> measures, the population has aged and is projected to continue to age (Figure 1). In 2018, there were 11.9 million residents in Great Britain aged 65 years and over, representing 18% of the total population.</w:t>
      </w:r>
    </w:p>
    <w:p w14:paraId="3919EDEA" w14:textId="77777777" w:rsidR="00676D78" w:rsidRPr="000677F8" w:rsidRDefault="00676D78" w:rsidP="001457AB">
      <w:pPr>
        <w:spacing w:before="60" w:after="60"/>
        <w:rPr>
          <w:rFonts w:ascii="Arial" w:hAnsi="Arial" w:cs="Arial"/>
          <w:sz w:val="22"/>
          <w:szCs w:val="22"/>
        </w:rPr>
      </w:pPr>
    </w:p>
    <w:p w14:paraId="15EA6442" w14:textId="6F56D554" w:rsidR="001457AB" w:rsidRPr="00203672" w:rsidRDefault="00203672" w:rsidP="001457AB">
      <w:pPr>
        <w:spacing w:before="60" w:after="60"/>
        <w:rPr>
          <w:rFonts w:ascii="Arial" w:hAnsi="Arial" w:cs="Arial"/>
          <w:szCs w:val="22"/>
        </w:rPr>
      </w:pPr>
      <w:r w:rsidRPr="00203672">
        <w:rPr>
          <w:rFonts w:ascii="Arial" w:hAnsi="Arial" w:cs="Arial"/>
        </w:rPr>
        <w:t>This compares with the year 1950 when there were 5.3 million people aged 65 years and over, representing 10.8% of the total population</w:t>
      </w:r>
      <w:r w:rsidR="001457AB" w:rsidRPr="00203672">
        <w:rPr>
          <w:rFonts w:ascii="Arial" w:hAnsi="Arial" w:cs="Arial"/>
          <w:szCs w:val="22"/>
        </w:rPr>
        <w:t>.</w:t>
      </w:r>
    </w:p>
    <w:p w14:paraId="35830A21" w14:textId="77777777" w:rsidR="00917B9D" w:rsidRPr="000677F8" w:rsidRDefault="00917B9D" w:rsidP="001457AB">
      <w:pPr>
        <w:spacing w:before="60" w:after="60"/>
        <w:rPr>
          <w:rFonts w:ascii="Arial" w:hAnsi="Arial" w:cs="Arial"/>
          <w:sz w:val="22"/>
          <w:szCs w:val="22"/>
        </w:rPr>
      </w:pPr>
    </w:p>
    <w:p w14:paraId="5C14F75D" w14:textId="5D39C27B" w:rsidR="001457AB" w:rsidRPr="00203672" w:rsidRDefault="00203672" w:rsidP="001457AB">
      <w:pPr>
        <w:spacing w:before="60" w:after="60"/>
        <w:rPr>
          <w:rFonts w:ascii="Arial" w:hAnsi="Arial" w:cs="Arial"/>
          <w:szCs w:val="22"/>
        </w:rPr>
      </w:pPr>
      <w:r w:rsidRPr="00203672">
        <w:rPr>
          <w:rFonts w:ascii="Arial" w:hAnsi="Arial" w:cs="Arial"/>
        </w:rPr>
        <w:t>In 2050, there are projected to be 17.7 million people aged 65 years and over (24.8% of the population). The fastest-growing age group is aged 85 years and over. The population of this group is projected to double from 1.6 million in 2018 to 3.6 million by 2050 (5% of the population)</w:t>
      </w:r>
      <w:r w:rsidR="001457AB" w:rsidRPr="00203672">
        <w:rPr>
          <w:rFonts w:ascii="Arial" w:hAnsi="Arial" w:cs="Arial"/>
          <w:szCs w:val="22"/>
        </w:rPr>
        <w:t>.</w:t>
      </w:r>
    </w:p>
    <w:p w14:paraId="63CAF755" w14:textId="2E9696A6" w:rsidR="00676D78" w:rsidRDefault="00676D78" w:rsidP="001457AB">
      <w:pPr>
        <w:spacing w:before="60" w:after="60"/>
        <w:rPr>
          <w:rFonts w:ascii="Arial" w:hAnsi="Arial" w:cs="Arial"/>
          <w:sz w:val="22"/>
          <w:szCs w:val="22"/>
        </w:rPr>
      </w:pPr>
    </w:p>
    <w:p w14:paraId="621E367E" w14:textId="741BFFCC" w:rsidR="003D71CF" w:rsidRDefault="003D71CF" w:rsidP="001457AB">
      <w:pPr>
        <w:spacing w:before="60" w:after="60"/>
        <w:rPr>
          <w:rFonts w:ascii="Arial" w:hAnsi="Arial" w:cs="Arial"/>
          <w:sz w:val="22"/>
          <w:szCs w:val="22"/>
        </w:rPr>
      </w:pPr>
    </w:p>
    <w:p w14:paraId="6C432B3D" w14:textId="1CF27F35" w:rsidR="003D71CF" w:rsidRDefault="003D71CF" w:rsidP="001457AB">
      <w:pPr>
        <w:spacing w:before="60" w:after="60"/>
        <w:rPr>
          <w:rFonts w:ascii="Arial" w:hAnsi="Arial" w:cs="Arial"/>
          <w:sz w:val="22"/>
          <w:szCs w:val="22"/>
        </w:rPr>
      </w:pPr>
    </w:p>
    <w:p w14:paraId="1E06DC0A" w14:textId="466781F6" w:rsidR="003D71CF" w:rsidRDefault="003D71CF" w:rsidP="001457AB">
      <w:pPr>
        <w:spacing w:before="60" w:after="60"/>
        <w:rPr>
          <w:rFonts w:ascii="Arial" w:hAnsi="Arial" w:cs="Arial"/>
          <w:sz w:val="22"/>
          <w:szCs w:val="22"/>
        </w:rPr>
      </w:pPr>
    </w:p>
    <w:p w14:paraId="0BF18BE5" w14:textId="37A4EFE1" w:rsidR="003D71CF" w:rsidRDefault="003D71CF" w:rsidP="001457AB">
      <w:pPr>
        <w:spacing w:before="60" w:after="60"/>
        <w:rPr>
          <w:rFonts w:ascii="Arial" w:hAnsi="Arial" w:cs="Arial"/>
          <w:sz w:val="22"/>
          <w:szCs w:val="22"/>
        </w:rPr>
      </w:pPr>
    </w:p>
    <w:p w14:paraId="4D936733" w14:textId="2221D3CA" w:rsidR="003D71CF" w:rsidRDefault="003D71CF" w:rsidP="001457AB">
      <w:pPr>
        <w:spacing w:before="60" w:after="60"/>
        <w:rPr>
          <w:rFonts w:ascii="Arial" w:hAnsi="Arial" w:cs="Arial"/>
          <w:sz w:val="22"/>
          <w:szCs w:val="22"/>
        </w:rPr>
      </w:pPr>
    </w:p>
    <w:p w14:paraId="06C6A675" w14:textId="1788934A" w:rsidR="003D71CF" w:rsidRDefault="003D71CF" w:rsidP="001457AB">
      <w:pPr>
        <w:spacing w:before="60" w:after="60"/>
        <w:rPr>
          <w:rFonts w:ascii="Arial" w:hAnsi="Arial" w:cs="Arial"/>
          <w:sz w:val="22"/>
          <w:szCs w:val="22"/>
        </w:rPr>
      </w:pPr>
    </w:p>
    <w:p w14:paraId="6D87497C" w14:textId="321F626D" w:rsidR="003D71CF" w:rsidRDefault="003D71CF" w:rsidP="001457AB">
      <w:pPr>
        <w:spacing w:before="60" w:after="60"/>
        <w:rPr>
          <w:rFonts w:ascii="Arial" w:hAnsi="Arial" w:cs="Arial"/>
          <w:sz w:val="22"/>
          <w:szCs w:val="22"/>
        </w:rPr>
      </w:pPr>
    </w:p>
    <w:p w14:paraId="790FBC9F" w14:textId="4B8001F2" w:rsidR="003D71CF" w:rsidRDefault="003D71CF" w:rsidP="001457AB">
      <w:pPr>
        <w:spacing w:before="60" w:after="60"/>
        <w:rPr>
          <w:rFonts w:ascii="Arial" w:hAnsi="Arial" w:cs="Arial"/>
          <w:sz w:val="22"/>
          <w:szCs w:val="22"/>
        </w:rPr>
      </w:pPr>
    </w:p>
    <w:p w14:paraId="763B9115" w14:textId="77777777" w:rsidR="003D71CF" w:rsidRPr="002D2948" w:rsidRDefault="003D71CF" w:rsidP="003D71CF">
      <w:pPr>
        <w:jc w:val="right"/>
        <w:rPr>
          <w:rFonts w:ascii="Arial" w:hAnsi="Arial" w:cs="Arial"/>
          <w:b/>
          <w:bCs/>
          <w:sz w:val="22"/>
          <w:szCs w:val="22"/>
        </w:rPr>
      </w:pPr>
      <w:r>
        <w:rPr>
          <w:rFonts w:ascii="Arial" w:hAnsi="Arial" w:cs="Arial"/>
          <w:b/>
          <w:bCs/>
          <w:sz w:val="22"/>
          <w:szCs w:val="22"/>
        </w:rPr>
        <w:lastRenderedPageBreak/>
        <w:t>P</w:t>
      </w:r>
      <w:r>
        <w:rPr>
          <w:rFonts w:ascii="Arial" w:hAnsi="Arial" w:cs="Arial"/>
          <w:b/>
          <w:noProof/>
        </w:rPr>
        <w:t>lease turn over</w:t>
      </w:r>
    </w:p>
    <w:p w14:paraId="0AB04CE4" w14:textId="693CA9CD" w:rsidR="003D71CF" w:rsidRPr="000677F8" w:rsidRDefault="003D71CF" w:rsidP="001457AB">
      <w:pPr>
        <w:spacing w:before="60" w:after="60"/>
        <w:rPr>
          <w:rFonts w:ascii="Arial" w:hAnsi="Arial" w:cs="Arial"/>
          <w:sz w:val="22"/>
          <w:szCs w:val="22"/>
        </w:rPr>
      </w:pPr>
    </w:p>
    <w:p w14:paraId="2B629E40" w14:textId="7B4E56DA" w:rsidR="001457AB" w:rsidRPr="00203672" w:rsidRDefault="00203672" w:rsidP="001457AB">
      <w:pPr>
        <w:spacing w:before="60" w:after="60"/>
        <w:rPr>
          <w:rFonts w:ascii="Arial" w:hAnsi="Arial" w:cs="Arial"/>
          <w:szCs w:val="22"/>
        </w:rPr>
      </w:pPr>
      <w:r w:rsidRPr="00203672">
        <w:rPr>
          <w:rFonts w:ascii="Arial" w:hAnsi="Arial" w:cs="Arial"/>
        </w:rPr>
        <w:t xml:space="preserve">The balance of older and younger people in the population has also tipped more towards older people. The median age has risen from 34 years in 1950 to 40 years in 2018. By the middle of this </w:t>
      </w:r>
      <w:proofErr w:type="gramStart"/>
      <w:r w:rsidRPr="00203672">
        <w:rPr>
          <w:rFonts w:ascii="Arial" w:hAnsi="Arial" w:cs="Arial"/>
        </w:rPr>
        <w:t>century</w:t>
      </w:r>
      <w:proofErr w:type="gramEnd"/>
      <w:r w:rsidRPr="00203672">
        <w:rPr>
          <w:rFonts w:ascii="Arial" w:hAnsi="Arial" w:cs="Arial"/>
        </w:rPr>
        <w:t xml:space="preserve"> it is projected that median age will reach 43 years</w:t>
      </w:r>
      <w:r w:rsidR="001457AB" w:rsidRPr="00203672">
        <w:rPr>
          <w:rFonts w:ascii="Arial" w:hAnsi="Arial" w:cs="Arial"/>
          <w:szCs w:val="22"/>
        </w:rPr>
        <w:t>.</w:t>
      </w:r>
    </w:p>
    <w:p w14:paraId="311A1BED" w14:textId="2015D1F2" w:rsidR="003434A0" w:rsidRDefault="003434A0" w:rsidP="001457AB">
      <w:pPr>
        <w:spacing w:before="60" w:after="60"/>
        <w:rPr>
          <w:rFonts w:ascii="Arial" w:hAnsi="Arial" w:cs="Arial"/>
          <w:sz w:val="22"/>
          <w:szCs w:val="22"/>
        </w:rPr>
      </w:pPr>
    </w:p>
    <w:p w14:paraId="6819AB99" w14:textId="3CFCAB9F" w:rsidR="007E3A49" w:rsidRDefault="0066233A" w:rsidP="001457AB">
      <w:pPr>
        <w:spacing w:before="60" w:after="60"/>
        <w:rPr>
          <w:rFonts w:ascii="Arial" w:hAnsi="Arial" w:cs="Arial"/>
          <w:sz w:val="22"/>
          <w:szCs w:val="22"/>
        </w:rPr>
      </w:pPr>
      <w:r>
        <w:rPr>
          <w:noProof/>
        </w:rPr>
        <w:drawing>
          <wp:inline distT="0" distB="0" distL="0" distR="0" wp14:anchorId="30E2DB22" wp14:editId="7CB5A770">
            <wp:extent cx="6562725" cy="4345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556" cy="4360215"/>
                    </a:xfrm>
                    <a:prstGeom prst="rect">
                      <a:avLst/>
                    </a:prstGeom>
                    <a:noFill/>
                    <a:ln>
                      <a:noFill/>
                    </a:ln>
                  </pic:spPr>
                </pic:pic>
              </a:graphicData>
            </a:graphic>
          </wp:inline>
        </w:drawing>
      </w:r>
    </w:p>
    <w:p w14:paraId="40F00FA5" w14:textId="77777777" w:rsidR="005B6A66" w:rsidRDefault="005B6A66" w:rsidP="001457AB">
      <w:pPr>
        <w:rPr>
          <w:rFonts w:ascii="Arial" w:hAnsi="Arial" w:cs="Arial"/>
          <w:b/>
          <w:bCs/>
          <w:sz w:val="22"/>
          <w:szCs w:val="22"/>
        </w:rPr>
      </w:pPr>
    </w:p>
    <w:p w14:paraId="015DD392" w14:textId="7373EA4A" w:rsidR="001457AB" w:rsidRPr="00203672" w:rsidRDefault="001457AB" w:rsidP="001457AB">
      <w:pPr>
        <w:rPr>
          <w:rFonts w:ascii="Arial" w:hAnsi="Arial" w:cs="Arial"/>
          <w:b/>
          <w:bCs/>
          <w:szCs w:val="22"/>
        </w:rPr>
      </w:pPr>
      <w:r w:rsidRPr="00203672">
        <w:rPr>
          <w:rFonts w:ascii="Arial" w:hAnsi="Arial" w:cs="Arial"/>
          <w:b/>
          <w:bCs/>
          <w:szCs w:val="22"/>
        </w:rPr>
        <w:t>Why does this matter?</w:t>
      </w:r>
    </w:p>
    <w:p w14:paraId="078A451C" w14:textId="3C2AB834" w:rsidR="001457AB" w:rsidRDefault="001457AB" w:rsidP="001457AB">
      <w:pPr>
        <w:spacing w:before="60" w:after="60"/>
        <w:rPr>
          <w:rFonts w:ascii="Arial" w:hAnsi="Arial" w:cs="Arial"/>
          <w:sz w:val="22"/>
          <w:szCs w:val="22"/>
        </w:rPr>
      </w:pPr>
      <w:r w:rsidRPr="00203672">
        <w:rPr>
          <w:rFonts w:ascii="Arial" w:hAnsi="Arial" w:cs="Arial"/>
          <w:szCs w:val="22"/>
        </w:rPr>
        <w:t>Measuring population ageing is important because it has multiple economic, public service and societal impacts. It brings challenges but also opportunities</w:t>
      </w:r>
      <w:r w:rsidRPr="00B638CF">
        <w:rPr>
          <w:rFonts w:ascii="Arial" w:hAnsi="Arial" w:cs="Arial"/>
          <w:sz w:val="22"/>
          <w:szCs w:val="22"/>
        </w:rPr>
        <w:t>.</w:t>
      </w:r>
    </w:p>
    <w:p w14:paraId="4DE96A99" w14:textId="77777777" w:rsidR="00676D78" w:rsidRPr="00B638CF" w:rsidRDefault="00676D78" w:rsidP="001457AB">
      <w:pPr>
        <w:spacing w:before="60" w:after="60"/>
        <w:rPr>
          <w:rFonts w:ascii="Arial" w:hAnsi="Arial" w:cs="Arial"/>
          <w:sz w:val="22"/>
          <w:szCs w:val="22"/>
        </w:rPr>
      </w:pPr>
    </w:p>
    <w:p w14:paraId="5E89F812" w14:textId="6B8F36BC" w:rsidR="001457AB" w:rsidRPr="00203672" w:rsidRDefault="00203672" w:rsidP="001457AB">
      <w:pPr>
        <w:spacing w:before="60" w:after="60"/>
        <w:rPr>
          <w:rFonts w:ascii="Arial" w:hAnsi="Arial" w:cs="Arial"/>
          <w:szCs w:val="22"/>
        </w:rPr>
      </w:pPr>
      <w:r w:rsidRPr="00203672">
        <w:rPr>
          <w:rFonts w:ascii="Arial" w:hAnsi="Arial" w:cs="Arial"/>
        </w:rPr>
        <w:t>From an economic and societal point of view, longer lives mean people can continue to contribute for longer. They can have longer working lives, volunteer, and possibly provide care for family members, such as grandchildren. For individuals it might mean the opportunity to spend more time with family and friends and to pursue personal interests with more time for leisure activities</w:t>
      </w:r>
      <w:r w:rsidR="001457AB" w:rsidRPr="00203672">
        <w:rPr>
          <w:rFonts w:ascii="Arial" w:hAnsi="Arial" w:cs="Arial"/>
          <w:szCs w:val="22"/>
        </w:rPr>
        <w:t>.</w:t>
      </w:r>
    </w:p>
    <w:p w14:paraId="5B327128" w14:textId="77777777" w:rsidR="00676D78" w:rsidRPr="007776DD" w:rsidRDefault="00676D78" w:rsidP="001457AB">
      <w:pPr>
        <w:spacing w:before="60" w:after="60"/>
        <w:rPr>
          <w:rFonts w:ascii="Arial" w:hAnsi="Arial" w:cs="Arial"/>
          <w:sz w:val="22"/>
          <w:szCs w:val="22"/>
        </w:rPr>
      </w:pPr>
    </w:p>
    <w:p w14:paraId="232BB03A" w14:textId="0AAEAF8C" w:rsidR="00203672" w:rsidRDefault="00203672" w:rsidP="003434A0">
      <w:pPr>
        <w:spacing w:before="60" w:after="60"/>
        <w:rPr>
          <w:rFonts w:ascii="Arial" w:hAnsi="Arial" w:cs="Arial"/>
          <w:b/>
          <w:bCs/>
          <w:szCs w:val="22"/>
        </w:rPr>
      </w:pPr>
      <w:r w:rsidRPr="00203672">
        <w:rPr>
          <w:rFonts w:ascii="Arial" w:hAnsi="Arial" w:cs="Arial"/>
        </w:rPr>
        <w:t>The challenges of having more older people include increased demand for health and adult social services and increased public spending on State Pensions. If the balance is to shift from challenge towards opportunity, both at a societal level and at an individual level, then older people must be able to live healthy lives for as long as possible. The importance of health at older ages has been prioritised by the government in their Grand Challenge on Ageing</w:t>
      </w:r>
      <w:r w:rsidR="001457AB" w:rsidRPr="00203672">
        <w:rPr>
          <w:rFonts w:ascii="Arial" w:hAnsi="Arial" w:cs="Arial"/>
          <w:b/>
          <w:bCs/>
          <w:szCs w:val="22"/>
        </w:rPr>
        <w:t>.</w:t>
      </w:r>
    </w:p>
    <w:p w14:paraId="0DE0707D" w14:textId="0C837F8B" w:rsidR="0066233A" w:rsidRDefault="0066233A">
      <w:pPr>
        <w:rPr>
          <w:rFonts w:ascii="Arial" w:hAnsi="Arial" w:cs="Arial"/>
          <w:b/>
          <w:bCs/>
          <w:szCs w:val="22"/>
        </w:rPr>
      </w:pPr>
      <w:r>
        <w:rPr>
          <w:rFonts w:ascii="Arial" w:hAnsi="Arial" w:cs="Arial"/>
          <w:b/>
          <w:bCs/>
          <w:szCs w:val="22"/>
        </w:rPr>
        <w:br w:type="page"/>
      </w:r>
    </w:p>
    <w:p w14:paraId="600CDB51" w14:textId="47A130F8" w:rsidR="001457AB" w:rsidRPr="00203672" w:rsidRDefault="001457AB" w:rsidP="001457AB">
      <w:pPr>
        <w:spacing w:before="120" w:after="120"/>
        <w:rPr>
          <w:rFonts w:ascii="Arial" w:hAnsi="Arial" w:cs="Arial"/>
          <w:b/>
          <w:bCs/>
          <w:szCs w:val="22"/>
        </w:rPr>
      </w:pPr>
      <w:r w:rsidRPr="00203672">
        <w:rPr>
          <w:rFonts w:ascii="Arial" w:hAnsi="Arial" w:cs="Arial"/>
          <w:b/>
          <w:bCs/>
          <w:szCs w:val="22"/>
        </w:rPr>
        <w:lastRenderedPageBreak/>
        <w:t>Is there a better measure of population ageing?</w:t>
      </w:r>
    </w:p>
    <w:p w14:paraId="68469ED8" w14:textId="77777777" w:rsidR="001457AB" w:rsidRPr="00203672" w:rsidRDefault="001457AB" w:rsidP="001457AB">
      <w:pPr>
        <w:spacing w:before="120" w:after="120"/>
        <w:rPr>
          <w:rFonts w:ascii="Arial" w:hAnsi="Arial" w:cs="Arial"/>
          <w:szCs w:val="22"/>
        </w:rPr>
      </w:pPr>
      <w:r w:rsidRPr="00203672">
        <w:rPr>
          <w:rFonts w:ascii="Arial" w:hAnsi="Arial" w:cs="Arial"/>
          <w:szCs w:val="22"/>
        </w:rPr>
        <w:t xml:space="preserve">Sergei </w:t>
      </w:r>
      <w:proofErr w:type="spellStart"/>
      <w:r w:rsidRPr="00203672">
        <w:rPr>
          <w:rFonts w:ascii="Arial" w:hAnsi="Arial" w:cs="Arial"/>
          <w:szCs w:val="22"/>
        </w:rPr>
        <w:t>Scherbov</w:t>
      </w:r>
      <w:proofErr w:type="spellEnd"/>
      <w:r w:rsidRPr="00203672">
        <w:rPr>
          <w:rFonts w:ascii="Arial" w:hAnsi="Arial" w:cs="Arial"/>
          <w:szCs w:val="22"/>
        </w:rPr>
        <w:t xml:space="preserve"> and Warren Sanderson have suggested that instead of taking a fixed chronological age as the start of older age, a better alternative would be to set the threshold at a fixed remaining life expectancy (RLE) of 15 years.</w:t>
      </w:r>
    </w:p>
    <w:p w14:paraId="7848BE4D" w14:textId="6065AE45" w:rsidR="001457AB" w:rsidRDefault="001457AB" w:rsidP="001457AB">
      <w:pPr>
        <w:spacing w:before="120" w:after="120"/>
        <w:rPr>
          <w:rFonts w:ascii="Arial" w:hAnsi="Arial" w:cs="Arial"/>
          <w:sz w:val="22"/>
          <w:szCs w:val="22"/>
        </w:rPr>
      </w:pPr>
      <w:r w:rsidRPr="00203672">
        <w:rPr>
          <w:rFonts w:ascii="Arial" w:hAnsi="Arial" w:cs="Arial"/>
          <w:szCs w:val="22"/>
        </w:rPr>
        <w:t>The age at which a person has an RLE of 15 years changes over time in line with changes in life expectancy and will also be different for men and women because of differences in their life expectancies.</w:t>
      </w:r>
    </w:p>
    <w:p w14:paraId="37DB8600" w14:textId="77777777" w:rsidR="00676D78" w:rsidRPr="00B638CF" w:rsidRDefault="00676D78" w:rsidP="001457AB">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1838"/>
        <w:gridCol w:w="1985"/>
        <w:gridCol w:w="1701"/>
        <w:gridCol w:w="2693"/>
      </w:tblGrid>
      <w:tr w:rsidR="001457AB" w:rsidRPr="00B638CF" w14:paraId="7B1CCB49" w14:textId="77777777" w:rsidTr="00E61BF8">
        <w:trPr>
          <w:jc w:val="center"/>
        </w:trPr>
        <w:tc>
          <w:tcPr>
            <w:tcW w:w="8217" w:type="dxa"/>
            <w:gridSpan w:val="4"/>
            <w:shd w:val="clear" w:color="auto" w:fill="D0CECE" w:themeFill="background2" w:themeFillShade="E6"/>
          </w:tcPr>
          <w:p w14:paraId="19B97727"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Table 1: Age at which there is 15 years of remaining life expectancy.</w:t>
            </w:r>
          </w:p>
        </w:tc>
      </w:tr>
      <w:tr w:rsidR="001457AB" w:rsidRPr="00B638CF" w14:paraId="6ACB3C08" w14:textId="77777777" w:rsidTr="00E61BF8">
        <w:trPr>
          <w:jc w:val="center"/>
        </w:trPr>
        <w:tc>
          <w:tcPr>
            <w:tcW w:w="1838" w:type="dxa"/>
            <w:shd w:val="clear" w:color="auto" w:fill="D0CECE" w:themeFill="background2" w:themeFillShade="E6"/>
          </w:tcPr>
          <w:p w14:paraId="1AAFB199" w14:textId="77777777" w:rsidR="001457AB" w:rsidRPr="00B638CF" w:rsidRDefault="001457AB" w:rsidP="00A7439C">
            <w:pPr>
              <w:spacing w:before="120" w:after="120"/>
              <w:rPr>
                <w:rFonts w:ascii="Arial" w:hAnsi="Arial" w:cs="Arial"/>
                <w:sz w:val="22"/>
                <w:szCs w:val="22"/>
              </w:rPr>
            </w:pPr>
          </w:p>
        </w:tc>
        <w:tc>
          <w:tcPr>
            <w:tcW w:w="1985" w:type="dxa"/>
            <w:shd w:val="clear" w:color="auto" w:fill="D0CECE" w:themeFill="background2" w:themeFillShade="E6"/>
          </w:tcPr>
          <w:p w14:paraId="613CFAA5" w14:textId="77777777" w:rsidR="001457AB" w:rsidRPr="00DB3D30" w:rsidRDefault="001457AB" w:rsidP="00A7439C">
            <w:pPr>
              <w:spacing w:before="120" w:after="120"/>
              <w:jc w:val="center"/>
              <w:rPr>
                <w:rFonts w:ascii="Arial" w:hAnsi="Arial" w:cs="Arial"/>
                <w:b/>
                <w:sz w:val="22"/>
                <w:szCs w:val="22"/>
              </w:rPr>
            </w:pPr>
            <w:r w:rsidRPr="00DB3D30">
              <w:rPr>
                <w:rFonts w:ascii="Arial" w:hAnsi="Arial" w:cs="Arial"/>
                <w:b/>
                <w:sz w:val="22"/>
                <w:szCs w:val="22"/>
              </w:rPr>
              <w:t>1911</w:t>
            </w:r>
          </w:p>
        </w:tc>
        <w:tc>
          <w:tcPr>
            <w:tcW w:w="1701" w:type="dxa"/>
            <w:shd w:val="clear" w:color="auto" w:fill="D0CECE" w:themeFill="background2" w:themeFillShade="E6"/>
          </w:tcPr>
          <w:p w14:paraId="7B687164" w14:textId="01CD0206" w:rsidR="001457AB" w:rsidRPr="00DB3D30" w:rsidRDefault="001457AB" w:rsidP="00A7439C">
            <w:pPr>
              <w:spacing w:before="120" w:after="120"/>
              <w:jc w:val="center"/>
              <w:rPr>
                <w:rFonts w:ascii="Arial" w:hAnsi="Arial" w:cs="Arial"/>
                <w:b/>
                <w:sz w:val="22"/>
                <w:szCs w:val="22"/>
              </w:rPr>
            </w:pPr>
            <w:r w:rsidRPr="00DB3D30">
              <w:rPr>
                <w:rFonts w:ascii="Arial" w:hAnsi="Arial" w:cs="Arial"/>
                <w:b/>
                <w:sz w:val="22"/>
                <w:szCs w:val="22"/>
              </w:rPr>
              <w:t>20</w:t>
            </w:r>
            <w:r w:rsidR="003434A0">
              <w:rPr>
                <w:rFonts w:ascii="Arial" w:hAnsi="Arial" w:cs="Arial"/>
                <w:b/>
                <w:sz w:val="22"/>
                <w:szCs w:val="22"/>
              </w:rPr>
              <w:t>20</w:t>
            </w:r>
          </w:p>
        </w:tc>
        <w:tc>
          <w:tcPr>
            <w:tcW w:w="2693" w:type="dxa"/>
            <w:shd w:val="clear" w:color="auto" w:fill="D0CECE" w:themeFill="background2" w:themeFillShade="E6"/>
          </w:tcPr>
          <w:p w14:paraId="70D30748" w14:textId="77777777" w:rsidR="001457AB" w:rsidRPr="00DB3D30" w:rsidRDefault="001457AB" w:rsidP="00A7439C">
            <w:pPr>
              <w:spacing w:before="120" w:after="120"/>
              <w:jc w:val="center"/>
              <w:rPr>
                <w:rFonts w:ascii="Arial" w:hAnsi="Arial" w:cs="Arial"/>
                <w:b/>
                <w:sz w:val="22"/>
                <w:szCs w:val="22"/>
              </w:rPr>
            </w:pPr>
            <w:r w:rsidRPr="00DB3D30">
              <w:rPr>
                <w:rFonts w:ascii="Arial" w:hAnsi="Arial" w:cs="Arial"/>
                <w:b/>
                <w:sz w:val="22"/>
                <w:szCs w:val="22"/>
              </w:rPr>
              <w:t>2066</w:t>
            </w:r>
          </w:p>
        </w:tc>
      </w:tr>
      <w:tr w:rsidR="001457AB" w:rsidRPr="00B638CF" w14:paraId="61BA5C5F" w14:textId="77777777" w:rsidTr="00E61BF8">
        <w:trPr>
          <w:jc w:val="center"/>
        </w:trPr>
        <w:tc>
          <w:tcPr>
            <w:tcW w:w="1838" w:type="dxa"/>
            <w:shd w:val="clear" w:color="auto" w:fill="D0CECE" w:themeFill="background2" w:themeFillShade="E6"/>
          </w:tcPr>
          <w:p w14:paraId="11CAE7E2" w14:textId="77777777" w:rsidR="001457AB" w:rsidRPr="00DB3D30" w:rsidRDefault="001457AB" w:rsidP="00A7439C">
            <w:pPr>
              <w:spacing w:before="120" w:after="120"/>
              <w:rPr>
                <w:rFonts w:ascii="Arial" w:hAnsi="Arial" w:cs="Arial"/>
                <w:b/>
                <w:sz w:val="22"/>
                <w:szCs w:val="22"/>
              </w:rPr>
            </w:pPr>
            <w:r w:rsidRPr="00DB3D30">
              <w:rPr>
                <w:rFonts w:ascii="Arial" w:hAnsi="Arial" w:cs="Arial"/>
                <w:b/>
                <w:sz w:val="22"/>
                <w:szCs w:val="22"/>
              </w:rPr>
              <w:t>Men</w:t>
            </w:r>
          </w:p>
        </w:tc>
        <w:tc>
          <w:tcPr>
            <w:tcW w:w="1985" w:type="dxa"/>
          </w:tcPr>
          <w:p w14:paraId="302E8F03"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57</w:t>
            </w:r>
          </w:p>
        </w:tc>
        <w:tc>
          <w:tcPr>
            <w:tcW w:w="1701" w:type="dxa"/>
          </w:tcPr>
          <w:p w14:paraId="05312BA1"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70</w:t>
            </w:r>
          </w:p>
        </w:tc>
        <w:tc>
          <w:tcPr>
            <w:tcW w:w="2693" w:type="dxa"/>
          </w:tcPr>
          <w:p w14:paraId="4A63622E"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75</w:t>
            </w:r>
          </w:p>
        </w:tc>
      </w:tr>
      <w:tr w:rsidR="001457AB" w:rsidRPr="00B638CF" w14:paraId="191FAFA4" w14:textId="77777777" w:rsidTr="00E61BF8">
        <w:trPr>
          <w:jc w:val="center"/>
        </w:trPr>
        <w:tc>
          <w:tcPr>
            <w:tcW w:w="1838" w:type="dxa"/>
            <w:shd w:val="clear" w:color="auto" w:fill="D0CECE" w:themeFill="background2" w:themeFillShade="E6"/>
          </w:tcPr>
          <w:p w14:paraId="4576844D" w14:textId="77777777" w:rsidR="001457AB" w:rsidRPr="00DB3D30" w:rsidRDefault="001457AB" w:rsidP="00A7439C">
            <w:pPr>
              <w:spacing w:before="120" w:after="120"/>
              <w:rPr>
                <w:rFonts w:ascii="Arial" w:hAnsi="Arial" w:cs="Arial"/>
                <w:b/>
                <w:sz w:val="22"/>
                <w:szCs w:val="22"/>
              </w:rPr>
            </w:pPr>
            <w:r w:rsidRPr="00DB3D30">
              <w:rPr>
                <w:rFonts w:ascii="Arial" w:hAnsi="Arial" w:cs="Arial"/>
                <w:b/>
                <w:sz w:val="22"/>
                <w:szCs w:val="22"/>
              </w:rPr>
              <w:t>Women</w:t>
            </w:r>
          </w:p>
        </w:tc>
        <w:tc>
          <w:tcPr>
            <w:tcW w:w="1985" w:type="dxa"/>
          </w:tcPr>
          <w:p w14:paraId="6EBE4501"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60</w:t>
            </w:r>
          </w:p>
        </w:tc>
        <w:tc>
          <w:tcPr>
            <w:tcW w:w="1701" w:type="dxa"/>
          </w:tcPr>
          <w:p w14:paraId="146A18B3"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72</w:t>
            </w:r>
          </w:p>
        </w:tc>
        <w:tc>
          <w:tcPr>
            <w:tcW w:w="2693" w:type="dxa"/>
          </w:tcPr>
          <w:p w14:paraId="45423CB4" w14:textId="77777777" w:rsidR="001457AB" w:rsidRPr="00B638CF" w:rsidRDefault="001457AB" w:rsidP="00A7439C">
            <w:pPr>
              <w:spacing w:before="120" w:after="120"/>
              <w:jc w:val="center"/>
              <w:rPr>
                <w:rFonts w:ascii="Arial" w:hAnsi="Arial" w:cs="Arial"/>
                <w:sz w:val="22"/>
                <w:szCs w:val="22"/>
              </w:rPr>
            </w:pPr>
            <w:r w:rsidRPr="00B638CF">
              <w:rPr>
                <w:rFonts w:ascii="Arial" w:hAnsi="Arial" w:cs="Arial"/>
                <w:sz w:val="22"/>
                <w:szCs w:val="22"/>
              </w:rPr>
              <w:t>77</w:t>
            </w:r>
          </w:p>
        </w:tc>
      </w:tr>
    </w:tbl>
    <w:p w14:paraId="6FA1EFC8" w14:textId="029D59B8" w:rsidR="001457AB" w:rsidRDefault="007E3A49" w:rsidP="007E3A49">
      <w:pPr>
        <w:spacing w:before="120" w:after="120"/>
        <w:ind w:left="720"/>
        <w:rPr>
          <w:rFonts w:ascii="Arial" w:hAnsi="Arial" w:cs="Arial"/>
          <w:sz w:val="22"/>
          <w:szCs w:val="22"/>
        </w:rPr>
      </w:pPr>
      <w:r>
        <w:rPr>
          <w:rFonts w:ascii="Arial" w:hAnsi="Arial" w:cs="Arial"/>
          <w:sz w:val="22"/>
          <w:szCs w:val="22"/>
        </w:rPr>
        <w:t xml:space="preserve">     </w:t>
      </w:r>
      <w:r w:rsidR="001457AB" w:rsidRPr="00B638CF">
        <w:rPr>
          <w:rFonts w:ascii="Arial" w:hAnsi="Arial" w:cs="Arial"/>
          <w:sz w:val="22"/>
          <w:szCs w:val="22"/>
        </w:rPr>
        <w:t>Source: Office for National Statistics</w:t>
      </w:r>
    </w:p>
    <w:p w14:paraId="3F4F49A8" w14:textId="77777777" w:rsidR="00676D78" w:rsidRPr="00B638CF" w:rsidRDefault="00676D78" w:rsidP="001457AB">
      <w:pPr>
        <w:spacing w:before="120" w:after="120"/>
        <w:rPr>
          <w:rFonts w:ascii="Arial" w:hAnsi="Arial" w:cs="Arial"/>
          <w:sz w:val="22"/>
          <w:szCs w:val="22"/>
        </w:rPr>
      </w:pPr>
    </w:p>
    <w:p w14:paraId="3278B741" w14:textId="1662A1D8" w:rsidR="001457AB" w:rsidRPr="00203672" w:rsidRDefault="001457AB" w:rsidP="001457AB">
      <w:pPr>
        <w:spacing w:before="120" w:after="120"/>
        <w:rPr>
          <w:rFonts w:ascii="Arial" w:hAnsi="Arial" w:cs="Arial"/>
          <w:szCs w:val="22"/>
        </w:rPr>
      </w:pPr>
      <w:r w:rsidRPr="00203672">
        <w:rPr>
          <w:rFonts w:ascii="Arial" w:hAnsi="Arial" w:cs="Arial"/>
          <w:szCs w:val="22"/>
        </w:rPr>
        <w:t>In 20</w:t>
      </w:r>
      <w:r w:rsidR="003434A0">
        <w:rPr>
          <w:rFonts w:ascii="Arial" w:hAnsi="Arial" w:cs="Arial"/>
          <w:szCs w:val="22"/>
        </w:rPr>
        <w:t>20</w:t>
      </w:r>
      <w:r w:rsidRPr="00203672">
        <w:rPr>
          <w:rFonts w:ascii="Arial" w:hAnsi="Arial" w:cs="Arial"/>
          <w:szCs w:val="22"/>
        </w:rPr>
        <w:t>, in Great Britain a man with RLE of 15 years was aged 70 and a woman was aged 72. In terms of RLE this is equivalent to a man aged 57 and a woman aged 60 in 1911. It is projected that by 2066, the equivalent ages will be 75 years for a man and 77 years for a woman (Table 1).</w:t>
      </w:r>
    </w:p>
    <w:p w14:paraId="5C1B0C28" w14:textId="77777777" w:rsidR="001457AB" w:rsidRPr="00203672" w:rsidRDefault="001457AB" w:rsidP="001457AB">
      <w:pPr>
        <w:spacing w:before="120" w:after="120"/>
        <w:rPr>
          <w:rFonts w:ascii="Arial" w:hAnsi="Arial" w:cs="Arial"/>
          <w:szCs w:val="22"/>
        </w:rPr>
      </w:pPr>
      <w:r w:rsidRPr="00203672">
        <w:rPr>
          <w:rFonts w:ascii="Arial" w:hAnsi="Arial" w:cs="Arial"/>
          <w:szCs w:val="22"/>
        </w:rPr>
        <w:t>Unlike chronological age, age at RLE15 is a measure that changes over time in line with improvements in life expectancies. Instead of looking back over years lived (chronological age), this measure looks forward and marks the start of older age in terms of an average number of years left to live, that is, a prospective measure of ageing.</w:t>
      </w:r>
    </w:p>
    <w:p w14:paraId="14AE48AE" w14:textId="77777777" w:rsidR="001457AB" w:rsidRPr="009F3951" w:rsidRDefault="001457AB" w:rsidP="001457AB">
      <w:pPr>
        <w:rPr>
          <w:rFonts w:ascii="Arial" w:hAnsi="Arial" w:cs="Arial"/>
          <w:sz w:val="22"/>
          <w:szCs w:val="22"/>
        </w:rPr>
      </w:pPr>
      <w:r>
        <w:rPr>
          <w:rFonts w:ascii="Arial" w:hAnsi="Arial" w:cs="Arial"/>
          <w:sz w:val="22"/>
          <w:szCs w:val="22"/>
        </w:rPr>
        <w:t xml:space="preserve">Source: </w:t>
      </w:r>
      <w:r w:rsidRPr="009F3951">
        <w:rPr>
          <w:rFonts w:ascii="Arial" w:hAnsi="Arial" w:cs="Arial"/>
          <w:sz w:val="22"/>
          <w:szCs w:val="22"/>
        </w:rPr>
        <w:t>https://www.ons.gov.uk/peoplepopulationandcommunity/birthsdeathsandmarriages/ageing/articles/livinglongerisage70thenewage65/2019-11-19</w:t>
      </w:r>
    </w:p>
    <w:p w14:paraId="389C744A" w14:textId="77777777" w:rsidR="003D71CF" w:rsidRDefault="003D71CF" w:rsidP="00DB3D30">
      <w:pPr>
        <w:rPr>
          <w:rFonts w:ascii="Arial" w:hAnsi="Arial" w:cs="Arial"/>
          <w:b/>
          <w:bCs/>
          <w:sz w:val="22"/>
          <w:szCs w:val="22"/>
        </w:rPr>
      </w:pPr>
    </w:p>
    <w:p w14:paraId="430BC979" w14:textId="77777777" w:rsidR="003D71CF" w:rsidRDefault="003D71CF" w:rsidP="00DB3D30">
      <w:pPr>
        <w:rPr>
          <w:rFonts w:ascii="Arial" w:hAnsi="Arial" w:cs="Arial"/>
          <w:b/>
          <w:bCs/>
          <w:sz w:val="22"/>
          <w:szCs w:val="22"/>
        </w:rPr>
      </w:pPr>
    </w:p>
    <w:p w14:paraId="77A89AC1" w14:textId="77777777" w:rsidR="003D71CF" w:rsidRDefault="003D71CF" w:rsidP="00DB3D30">
      <w:pPr>
        <w:rPr>
          <w:rFonts w:ascii="Arial" w:hAnsi="Arial" w:cs="Arial"/>
          <w:b/>
          <w:bCs/>
          <w:sz w:val="22"/>
          <w:szCs w:val="22"/>
        </w:rPr>
      </w:pPr>
    </w:p>
    <w:p w14:paraId="4F1D497C" w14:textId="77777777" w:rsidR="003D71CF" w:rsidRDefault="003D71CF" w:rsidP="00DB3D30">
      <w:pPr>
        <w:rPr>
          <w:rFonts w:ascii="Arial" w:hAnsi="Arial" w:cs="Arial"/>
          <w:b/>
          <w:bCs/>
          <w:sz w:val="22"/>
          <w:szCs w:val="22"/>
        </w:rPr>
      </w:pPr>
    </w:p>
    <w:p w14:paraId="577EC41C" w14:textId="77777777" w:rsidR="003D71CF" w:rsidRDefault="003D71CF" w:rsidP="00DB3D30">
      <w:pPr>
        <w:rPr>
          <w:rFonts w:ascii="Arial" w:hAnsi="Arial" w:cs="Arial"/>
          <w:b/>
          <w:bCs/>
          <w:sz w:val="22"/>
          <w:szCs w:val="22"/>
        </w:rPr>
      </w:pPr>
    </w:p>
    <w:p w14:paraId="3916122C" w14:textId="77777777" w:rsidR="003D71CF" w:rsidRDefault="003D71CF" w:rsidP="00DB3D30">
      <w:pPr>
        <w:rPr>
          <w:rFonts w:ascii="Arial" w:hAnsi="Arial" w:cs="Arial"/>
          <w:b/>
          <w:bCs/>
          <w:sz w:val="22"/>
          <w:szCs w:val="22"/>
        </w:rPr>
      </w:pPr>
    </w:p>
    <w:p w14:paraId="44536AB5" w14:textId="77777777" w:rsidR="003D71CF" w:rsidRDefault="003D71CF" w:rsidP="00DB3D30">
      <w:pPr>
        <w:rPr>
          <w:rFonts w:ascii="Arial" w:hAnsi="Arial" w:cs="Arial"/>
          <w:b/>
          <w:bCs/>
          <w:sz w:val="22"/>
          <w:szCs w:val="22"/>
        </w:rPr>
      </w:pPr>
    </w:p>
    <w:p w14:paraId="0C341C50" w14:textId="77777777" w:rsidR="003D71CF" w:rsidRDefault="003D71CF" w:rsidP="00DB3D30">
      <w:pPr>
        <w:rPr>
          <w:rFonts w:ascii="Arial" w:hAnsi="Arial" w:cs="Arial"/>
          <w:b/>
          <w:bCs/>
          <w:sz w:val="22"/>
          <w:szCs w:val="22"/>
        </w:rPr>
      </w:pPr>
    </w:p>
    <w:p w14:paraId="03858228" w14:textId="5386C6D7" w:rsidR="003D71CF" w:rsidRDefault="003D71CF" w:rsidP="00DB3D30">
      <w:pPr>
        <w:rPr>
          <w:rFonts w:ascii="Arial" w:hAnsi="Arial" w:cs="Arial"/>
          <w:b/>
          <w:bCs/>
          <w:sz w:val="22"/>
          <w:szCs w:val="22"/>
        </w:rPr>
      </w:pPr>
    </w:p>
    <w:p w14:paraId="64F9F96D" w14:textId="1D78B266" w:rsidR="00E028B5" w:rsidRDefault="00E028B5" w:rsidP="00DB3D30">
      <w:pPr>
        <w:rPr>
          <w:rFonts w:ascii="Arial" w:hAnsi="Arial" w:cs="Arial"/>
          <w:b/>
          <w:bCs/>
          <w:sz w:val="22"/>
          <w:szCs w:val="22"/>
        </w:rPr>
      </w:pPr>
    </w:p>
    <w:p w14:paraId="4DDA1068" w14:textId="77777777" w:rsidR="003D71CF" w:rsidRDefault="003D71CF" w:rsidP="00DB3D30">
      <w:pPr>
        <w:rPr>
          <w:rFonts w:ascii="Arial" w:hAnsi="Arial" w:cs="Arial"/>
          <w:b/>
          <w:bCs/>
          <w:sz w:val="22"/>
          <w:szCs w:val="22"/>
        </w:rPr>
      </w:pPr>
    </w:p>
    <w:p w14:paraId="6D716021" w14:textId="1C41B37C" w:rsidR="003D71CF" w:rsidRDefault="003D71CF" w:rsidP="00DB3D30">
      <w:pPr>
        <w:rPr>
          <w:rFonts w:ascii="Arial" w:hAnsi="Arial" w:cs="Arial"/>
          <w:b/>
          <w:bCs/>
          <w:sz w:val="22"/>
          <w:szCs w:val="22"/>
        </w:rPr>
      </w:pPr>
    </w:p>
    <w:p w14:paraId="0C4BEB07" w14:textId="2031EF89" w:rsidR="003D71CF" w:rsidRDefault="003D71CF" w:rsidP="00DB3D30">
      <w:pPr>
        <w:rPr>
          <w:rFonts w:ascii="Arial" w:hAnsi="Arial" w:cs="Arial"/>
          <w:b/>
          <w:bCs/>
          <w:sz w:val="22"/>
          <w:szCs w:val="22"/>
        </w:rPr>
      </w:pPr>
    </w:p>
    <w:p w14:paraId="36BF1B35" w14:textId="5C83A22F" w:rsidR="0066233A" w:rsidRDefault="0066233A" w:rsidP="00DB3D30">
      <w:pPr>
        <w:rPr>
          <w:rFonts w:ascii="Arial" w:hAnsi="Arial" w:cs="Arial"/>
          <w:b/>
          <w:bCs/>
          <w:sz w:val="22"/>
          <w:szCs w:val="22"/>
        </w:rPr>
      </w:pPr>
    </w:p>
    <w:p w14:paraId="40F1CE6C" w14:textId="1788EDE9" w:rsidR="0066233A" w:rsidRDefault="0066233A" w:rsidP="00DB3D30">
      <w:pPr>
        <w:rPr>
          <w:rFonts w:ascii="Arial" w:hAnsi="Arial" w:cs="Arial"/>
          <w:b/>
          <w:bCs/>
          <w:sz w:val="22"/>
          <w:szCs w:val="22"/>
        </w:rPr>
      </w:pPr>
    </w:p>
    <w:p w14:paraId="7B1BD3F7" w14:textId="759FA024" w:rsidR="0066233A" w:rsidRDefault="0066233A" w:rsidP="00DB3D30">
      <w:pPr>
        <w:rPr>
          <w:rFonts w:ascii="Arial" w:hAnsi="Arial" w:cs="Arial"/>
          <w:b/>
          <w:bCs/>
          <w:sz w:val="22"/>
          <w:szCs w:val="22"/>
        </w:rPr>
      </w:pPr>
    </w:p>
    <w:p w14:paraId="07CF7733" w14:textId="3D1C8537" w:rsidR="0066233A" w:rsidRDefault="0066233A" w:rsidP="00DB3D30">
      <w:pPr>
        <w:rPr>
          <w:rFonts w:ascii="Arial" w:hAnsi="Arial" w:cs="Arial"/>
          <w:b/>
          <w:bCs/>
          <w:sz w:val="22"/>
          <w:szCs w:val="22"/>
        </w:rPr>
      </w:pPr>
    </w:p>
    <w:p w14:paraId="0A2F76D6" w14:textId="59EE99C7" w:rsidR="0066233A" w:rsidRDefault="0066233A" w:rsidP="00DB3D30">
      <w:pPr>
        <w:rPr>
          <w:rFonts w:ascii="Arial" w:hAnsi="Arial" w:cs="Arial"/>
          <w:b/>
          <w:bCs/>
          <w:sz w:val="22"/>
          <w:szCs w:val="22"/>
        </w:rPr>
      </w:pPr>
    </w:p>
    <w:p w14:paraId="318E3D50" w14:textId="38D2ED9F" w:rsidR="0066233A" w:rsidRDefault="0066233A" w:rsidP="00DB3D30">
      <w:pPr>
        <w:rPr>
          <w:rFonts w:ascii="Arial" w:hAnsi="Arial" w:cs="Arial"/>
          <w:b/>
          <w:bCs/>
          <w:sz w:val="22"/>
          <w:szCs w:val="22"/>
        </w:rPr>
      </w:pPr>
    </w:p>
    <w:p w14:paraId="0EF2B226" w14:textId="0FA916ED" w:rsidR="0066233A" w:rsidRDefault="0066233A" w:rsidP="00DB3D30">
      <w:pPr>
        <w:rPr>
          <w:rFonts w:ascii="Arial" w:hAnsi="Arial" w:cs="Arial"/>
          <w:b/>
          <w:bCs/>
          <w:sz w:val="22"/>
          <w:szCs w:val="22"/>
        </w:rPr>
      </w:pPr>
    </w:p>
    <w:p w14:paraId="64E141A3" w14:textId="309FE541" w:rsidR="0066233A" w:rsidRDefault="0066233A" w:rsidP="00DB3D30">
      <w:pPr>
        <w:rPr>
          <w:rFonts w:ascii="Arial" w:hAnsi="Arial" w:cs="Arial"/>
          <w:b/>
          <w:bCs/>
          <w:sz w:val="22"/>
          <w:szCs w:val="22"/>
        </w:rPr>
      </w:pPr>
    </w:p>
    <w:p w14:paraId="012ABCB1" w14:textId="77777777" w:rsidR="0066233A" w:rsidRDefault="0066233A" w:rsidP="00DB3D30">
      <w:pPr>
        <w:rPr>
          <w:rFonts w:ascii="Arial" w:hAnsi="Arial" w:cs="Arial"/>
          <w:b/>
          <w:bCs/>
          <w:sz w:val="22"/>
          <w:szCs w:val="22"/>
        </w:rPr>
      </w:pPr>
    </w:p>
    <w:p w14:paraId="48813FC1" w14:textId="6A6CA17E" w:rsidR="005A77A8" w:rsidRDefault="003D71CF" w:rsidP="0066233A">
      <w:pPr>
        <w:jc w:val="right"/>
        <w:rPr>
          <w:rFonts w:ascii="Arial" w:hAnsi="Arial" w:cs="Arial"/>
          <w:b/>
          <w:bCs/>
          <w:sz w:val="22"/>
          <w:szCs w:val="22"/>
        </w:rPr>
      </w:pPr>
      <w:r>
        <w:rPr>
          <w:rFonts w:ascii="Arial" w:hAnsi="Arial" w:cs="Arial"/>
          <w:b/>
          <w:bCs/>
          <w:sz w:val="22"/>
          <w:szCs w:val="22"/>
        </w:rPr>
        <w:t>P</w:t>
      </w:r>
      <w:r>
        <w:rPr>
          <w:rFonts w:ascii="Arial" w:hAnsi="Arial" w:cs="Arial"/>
          <w:b/>
          <w:noProof/>
        </w:rPr>
        <w:t>lease turn over</w:t>
      </w:r>
      <w:r w:rsidR="005A77A8">
        <w:rPr>
          <w:rFonts w:ascii="Arial" w:hAnsi="Arial" w:cs="Arial"/>
          <w:b/>
          <w:bCs/>
          <w:sz w:val="22"/>
          <w:szCs w:val="22"/>
        </w:rPr>
        <w:br w:type="page"/>
      </w:r>
    </w:p>
    <w:p w14:paraId="11FF28B6" w14:textId="2C22A784" w:rsidR="00CA3AB6" w:rsidRPr="0066233A" w:rsidRDefault="00CA3AB6" w:rsidP="00CA3AB6">
      <w:pPr>
        <w:rPr>
          <w:rFonts w:ascii="Arial" w:hAnsi="Arial" w:cs="Arial"/>
          <w:b/>
          <w:bCs/>
          <w:sz w:val="22"/>
          <w:szCs w:val="22"/>
        </w:rPr>
      </w:pPr>
      <w:r w:rsidRPr="0066233A">
        <w:rPr>
          <w:rFonts w:ascii="Arial" w:hAnsi="Arial" w:cs="Arial"/>
          <w:b/>
          <w:bCs/>
          <w:sz w:val="22"/>
          <w:szCs w:val="22"/>
        </w:rPr>
        <w:lastRenderedPageBreak/>
        <w:t xml:space="preserve">Article B: National Living Wage earners fall short of average family </w:t>
      </w:r>
      <w:proofErr w:type="gramStart"/>
      <w:r w:rsidRPr="0066233A">
        <w:rPr>
          <w:rFonts w:ascii="Arial" w:hAnsi="Arial" w:cs="Arial"/>
          <w:b/>
          <w:bCs/>
          <w:sz w:val="22"/>
          <w:szCs w:val="22"/>
        </w:rPr>
        <w:t>spending</w:t>
      </w:r>
      <w:proofErr w:type="gramEnd"/>
    </w:p>
    <w:p w14:paraId="04C97AEE" w14:textId="0D8B796E" w:rsidR="00CA3AB6" w:rsidRPr="0066233A" w:rsidRDefault="00350C7C" w:rsidP="00CA3AB6">
      <w:pPr>
        <w:spacing w:before="60" w:after="60"/>
        <w:rPr>
          <w:rFonts w:ascii="Arial" w:hAnsi="Arial" w:cs="Arial"/>
          <w:bCs/>
          <w:sz w:val="22"/>
          <w:szCs w:val="22"/>
        </w:rPr>
      </w:pPr>
      <w:r w:rsidRPr="0066233A">
        <w:rPr>
          <w:rFonts w:ascii="Arial" w:hAnsi="Arial" w:cs="Arial"/>
          <w:bCs/>
          <w:sz w:val="22"/>
          <w:szCs w:val="22"/>
        </w:rPr>
        <w:t>From April 2020, t</w:t>
      </w:r>
      <w:r w:rsidR="00CA3AB6" w:rsidRPr="0066233A">
        <w:rPr>
          <w:rFonts w:ascii="Arial" w:hAnsi="Arial" w:cs="Arial"/>
          <w:bCs/>
          <w:sz w:val="22"/>
          <w:szCs w:val="22"/>
        </w:rPr>
        <w:t xml:space="preserve">he National Living Wage </w:t>
      </w:r>
      <w:r w:rsidRPr="0066233A">
        <w:rPr>
          <w:rFonts w:ascii="Arial" w:hAnsi="Arial" w:cs="Arial"/>
          <w:bCs/>
          <w:sz w:val="22"/>
          <w:szCs w:val="22"/>
        </w:rPr>
        <w:t xml:space="preserve">rose from £8.21 to </w:t>
      </w:r>
      <w:r w:rsidR="00CA3AB6" w:rsidRPr="0066233A">
        <w:rPr>
          <w:rFonts w:ascii="Arial" w:hAnsi="Arial" w:cs="Arial"/>
          <w:bCs/>
          <w:sz w:val="22"/>
          <w:szCs w:val="22"/>
        </w:rPr>
        <w:t>£</w:t>
      </w:r>
      <w:r w:rsidR="005E420F" w:rsidRPr="0066233A">
        <w:rPr>
          <w:rFonts w:ascii="Arial" w:hAnsi="Arial" w:cs="Arial"/>
          <w:bCs/>
          <w:sz w:val="22"/>
          <w:szCs w:val="22"/>
        </w:rPr>
        <w:t>8.</w:t>
      </w:r>
      <w:r w:rsidR="00B31B51" w:rsidRPr="0066233A">
        <w:rPr>
          <w:rFonts w:ascii="Arial" w:hAnsi="Arial" w:cs="Arial"/>
          <w:bCs/>
          <w:sz w:val="22"/>
          <w:szCs w:val="22"/>
        </w:rPr>
        <w:t>72</w:t>
      </w:r>
      <w:r w:rsidR="00CA3AB6" w:rsidRPr="0066233A">
        <w:rPr>
          <w:rFonts w:ascii="Arial" w:hAnsi="Arial" w:cs="Arial"/>
          <w:bCs/>
          <w:sz w:val="22"/>
          <w:szCs w:val="22"/>
        </w:rPr>
        <w:t xml:space="preserve"> per hour from April 20</w:t>
      </w:r>
      <w:r w:rsidR="00B31B51" w:rsidRPr="0066233A">
        <w:rPr>
          <w:rFonts w:ascii="Arial" w:hAnsi="Arial" w:cs="Arial"/>
          <w:bCs/>
          <w:sz w:val="22"/>
          <w:szCs w:val="22"/>
        </w:rPr>
        <w:t>20</w:t>
      </w:r>
      <w:r w:rsidR="00CA3AB6" w:rsidRPr="0066233A">
        <w:rPr>
          <w:rFonts w:ascii="Arial" w:hAnsi="Arial" w:cs="Arial"/>
          <w:bCs/>
          <w:sz w:val="22"/>
          <w:szCs w:val="22"/>
        </w:rPr>
        <w:t xml:space="preserve"> – but how easy is it to live on?</w:t>
      </w:r>
    </w:p>
    <w:p w14:paraId="407DA167" w14:textId="77777777" w:rsidR="00CA3AB6" w:rsidRDefault="00CA3AB6" w:rsidP="00CA3AB6">
      <w:pPr>
        <w:spacing w:before="60" w:after="60"/>
        <w:rPr>
          <w:rFonts w:ascii="Arial" w:hAnsi="Arial" w:cs="Arial"/>
          <w:bCs/>
          <w:sz w:val="22"/>
          <w:szCs w:val="22"/>
        </w:rPr>
      </w:pPr>
    </w:p>
    <w:p w14:paraId="2EA5B4F3" w14:textId="6F80C844" w:rsidR="00CA3AB6" w:rsidRPr="0066233A" w:rsidRDefault="00CA3AB6" w:rsidP="00CA3AB6">
      <w:pPr>
        <w:spacing w:before="60" w:after="60"/>
        <w:rPr>
          <w:rFonts w:ascii="Arial" w:hAnsi="Arial" w:cs="Arial"/>
          <w:bCs/>
          <w:szCs w:val="22"/>
        </w:rPr>
      </w:pPr>
      <w:r w:rsidRPr="006B2D17">
        <w:rPr>
          <w:rFonts w:ascii="Arial" w:hAnsi="Arial" w:cs="Arial"/>
          <w:bCs/>
        </w:rPr>
        <w:t xml:space="preserve">Mums and dads working full-time on the new </w:t>
      </w:r>
      <w:r w:rsidRPr="0066233A">
        <w:rPr>
          <w:rFonts w:ascii="Arial" w:hAnsi="Arial" w:cs="Arial"/>
          <w:bCs/>
        </w:rPr>
        <w:t>National Living Wage will earn £</w:t>
      </w:r>
      <w:r w:rsidR="00B31B51" w:rsidRPr="0066233A">
        <w:rPr>
          <w:rFonts w:ascii="Arial" w:hAnsi="Arial" w:cs="Arial"/>
          <w:bCs/>
        </w:rPr>
        <w:t>327</w:t>
      </w:r>
      <w:r w:rsidRPr="0066233A">
        <w:rPr>
          <w:rFonts w:ascii="Arial" w:hAnsi="Arial" w:cs="Arial"/>
          <w:bCs/>
        </w:rPr>
        <w:t xml:space="preserve"> per week</w:t>
      </w:r>
      <w:r w:rsidRPr="0066233A">
        <w:rPr>
          <w:rFonts w:cs="Arial"/>
          <w:bCs/>
          <w:sz w:val="22"/>
        </w:rPr>
        <w:t xml:space="preserve">. </w:t>
      </w:r>
      <w:r w:rsidRPr="0066233A">
        <w:rPr>
          <w:rFonts w:ascii="Arial" w:hAnsi="Arial" w:cs="Arial"/>
          <w:bCs/>
        </w:rPr>
        <w:t>Office for National Statistics (ONS) data suggests that this is less than the average amount spent by households with two adults and two children in the financial year ending 20</w:t>
      </w:r>
      <w:r w:rsidR="00B31B51" w:rsidRPr="0066233A">
        <w:rPr>
          <w:rFonts w:ascii="Arial" w:hAnsi="Arial" w:cs="Arial"/>
          <w:bCs/>
        </w:rPr>
        <w:t>20</w:t>
      </w:r>
      <w:r w:rsidRPr="0066233A">
        <w:rPr>
          <w:rFonts w:ascii="Arial" w:hAnsi="Arial" w:cs="Arial"/>
          <w:bCs/>
          <w:szCs w:val="22"/>
        </w:rPr>
        <w:t>.</w:t>
      </w:r>
    </w:p>
    <w:p w14:paraId="261BA186" w14:textId="77777777" w:rsidR="00CA3AB6" w:rsidRPr="0066233A" w:rsidRDefault="00CA3AB6" w:rsidP="00CA3AB6">
      <w:pPr>
        <w:spacing w:before="60" w:after="60"/>
        <w:rPr>
          <w:rFonts w:ascii="Arial" w:hAnsi="Arial" w:cs="Arial"/>
          <w:bCs/>
          <w:sz w:val="22"/>
          <w:szCs w:val="22"/>
        </w:rPr>
      </w:pPr>
    </w:p>
    <w:p w14:paraId="0D1063F4" w14:textId="52178DB9" w:rsidR="00CA3AB6" w:rsidRPr="0066233A" w:rsidRDefault="00CA3AB6" w:rsidP="00CA3AB6">
      <w:pPr>
        <w:spacing w:before="60" w:after="60"/>
        <w:rPr>
          <w:rFonts w:ascii="Arial" w:hAnsi="Arial" w:cs="Arial"/>
          <w:bCs/>
          <w:sz w:val="22"/>
          <w:szCs w:val="22"/>
        </w:rPr>
      </w:pPr>
      <w:r w:rsidRPr="0066233A">
        <w:rPr>
          <w:rFonts w:ascii="Arial" w:hAnsi="Arial" w:cs="Arial"/>
          <w:bCs/>
        </w:rPr>
        <w:t>Two parents aged 25 and over each work 37.5 hours per week. They are paid at the new National Living Wage rate of £</w:t>
      </w:r>
      <w:r w:rsidR="00B31B51" w:rsidRPr="0066233A">
        <w:rPr>
          <w:rFonts w:ascii="Arial" w:hAnsi="Arial" w:cs="Arial"/>
          <w:bCs/>
        </w:rPr>
        <w:t>8.72</w:t>
      </w:r>
      <w:r w:rsidRPr="0066233A">
        <w:rPr>
          <w:rFonts w:ascii="Arial" w:hAnsi="Arial" w:cs="Arial"/>
          <w:bCs/>
        </w:rPr>
        <w:t xml:space="preserve"> per hour. They will take home a total of £5</w:t>
      </w:r>
      <w:r w:rsidR="00B31B51" w:rsidRPr="0066233A">
        <w:rPr>
          <w:rFonts w:ascii="Arial" w:hAnsi="Arial" w:cs="Arial"/>
          <w:bCs/>
        </w:rPr>
        <w:t>66</w:t>
      </w:r>
      <w:r w:rsidRPr="0066233A">
        <w:rPr>
          <w:rFonts w:ascii="Arial" w:hAnsi="Arial" w:cs="Arial"/>
          <w:bCs/>
        </w:rPr>
        <w:t xml:space="preserve"> per week after Income Tax</w:t>
      </w:r>
      <w:r w:rsidR="00B31B51" w:rsidRPr="0066233A">
        <w:rPr>
          <w:rFonts w:ascii="Arial" w:hAnsi="Arial" w:cs="Arial"/>
          <w:bCs/>
        </w:rPr>
        <w:t xml:space="preserve">, </w:t>
      </w:r>
      <w:r w:rsidRPr="0066233A">
        <w:rPr>
          <w:rFonts w:ascii="Arial" w:hAnsi="Arial" w:cs="Arial"/>
          <w:bCs/>
        </w:rPr>
        <w:t xml:space="preserve">National Insurance </w:t>
      </w:r>
      <w:r w:rsidR="00B31B51" w:rsidRPr="0066233A">
        <w:rPr>
          <w:rFonts w:ascii="Arial" w:hAnsi="Arial" w:cs="Arial"/>
          <w:bCs/>
        </w:rPr>
        <w:t xml:space="preserve">and pension </w:t>
      </w:r>
      <w:r w:rsidR="00D100C9" w:rsidRPr="0066233A">
        <w:rPr>
          <w:rFonts w:ascii="Arial" w:hAnsi="Arial" w:cs="Arial"/>
          <w:bCs/>
        </w:rPr>
        <w:t xml:space="preserve">contributions </w:t>
      </w:r>
      <w:r w:rsidRPr="0066233A">
        <w:rPr>
          <w:rFonts w:ascii="Arial" w:hAnsi="Arial" w:cs="Arial"/>
          <w:bCs/>
        </w:rPr>
        <w:t>have been deducted</w:t>
      </w:r>
      <w:r w:rsidRPr="0066233A">
        <w:rPr>
          <w:rFonts w:ascii="Arial" w:hAnsi="Arial" w:cs="Arial"/>
          <w:bCs/>
          <w:sz w:val="22"/>
          <w:szCs w:val="22"/>
        </w:rPr>
        <w:t>.</w:t>
      </w:r>
    </w:p>
    <w:p w14:paraId="48D74C0D" w14:textId="77777777" w:rsidR="00CA3AB6" w:rsidRPr="0066233A" w:rsidRDefault="00CA3AB6" w:rsidP="00CA3AB6">
      <w:pPr>
        <w:spacing w:before="60" w:after="60"/>
        <w:rPr>
          <w:rFonts w:ascii="Arial" w:hAnsi="Arial" w:cs="Arial"/>
          <w:bCs/>
          <w:sz w:val="22"/>
          <w:szCs w:val="22"/>
        </w:rPr>
      </w:pPr>
    </w:p>
    <w:p w14:paraId="068D6259" w14:textId="466CC4FD" w:rsidR="00CA3AB6" w:rsidRPr="0066233A" w:rsidRDefault="00CA3AB6" w:rsidP="00CA3AB6">
      <w:pPr>
        <w:spacing w:before="60" w:after="60"/>
        <w:rPr>
          <w:rFonts w:ascii="Arial" w:hAnsi="Arial" w:cs="Arial"/>
          <w:bCs/>
        </w:rPr>
      </w:pPr>
      <w:r w:rsidRPr="0066233A">
        <w:rPr>
          <w:rFonts w:ascii="Arial" w:hAnsi="Arial" w:cs="Arial"/>
          <w:bCs/>
        </w:rPr>
        <w:t>In the financial year ending 20</w:t>
      </w:r>
      <w:r w:rsidR="009C3B7F" w:rsidRPr="0066233A">
        <w:rPr>
          <w:rFonts w:ascii="Arial" w:hAnsi="Arial" w:cs="Arial"/>
          <w:bCs/>
        </w:rPr>
        <w:t>19</w:t>
      </w:r>
      <w:r w:rsidRPr="0066233A">
        <w:rPr>
          <w:rFonts w:ascii="Arial" w:hAnsi="Arial" w:cs="Arial"/>
          <w:bCs/>
        </w:rPr>
        <w:t xml:space="preserve">, </w:t>
      </w:r>
      <w:r w:rsidR="009C3B7F" w:rsidRPr="0066233A">
        <w:rPr>
          <w:rFonts w:ascii="Arial" w:hAnsi="Arial" w:cs="Arial"/>
          <w:bCs/>
        </w:rPr>
        <w:t>official</w:t>
      </w:r>
      <w:r w:rsidRPr="0066233A">
        <w:rPr>
          <w:rFonts w:ascii="Arial" w:hAnsi="Arial" w:cs="Arial"/>
          <w:bCs/>
        </w:rPr>
        <w:t xml:space="preserve"> data show a household with two adults and two children, where one or both parents work less than 37.5 hours per week. These parents spent an average of £7</w:t>
      </w:r>
      <w:r w:rsidR="009C3B7F" w:rsidRPr="0066233A">
        <w:rPr>
          <w:rFonts w:ascii="Arial" w:hAnsi="Arial" w:cs="Arial"/>
          <w:bCs/>
        </w:rPr>
        <w:t>69</w:t>
      </w:r>
      <w:r w:rsidRPr="0066233A">
        <w:rPr>
          <w:rFonts w:ascii="Arial" w:hAnsi="Arial" w:cs="Arial"/>
          <w:bCs/>
        </w:rPr>
        <w:t xml:space="preserve"> per week on housing, bills, food, clothes, childcare, </w:t>
      </w:r>
      <w:proofErr w:type="gramStart"/>
      <w:r w:rsidRPr="0066233A">
        <w:rPr>
          <w:rFonts w:ascii="Arial" w:hAnsi="Arial" w:cs="Arial"/>
          <w:bCs/>
        </w:rPr>
        <w:t>holidays</w:t>
      </w:r>
      <w:proofErr w:type="gramEnd"/>
      <w:r w:rsidRPr="0066233A">
        <w:rPr>
          <w:rFonts w:ascii="Arial" w:hAnsi="Arial" w:cs="Arial"/>
          <w:bCs/>
        </w:rPr>
        <w:t xml:space="preserve"> and other living costs.</w:t>
      </w:r>
    </w:p>
    <w:p w14:paraId="790298B7" w14:textId="77777777" w:rsidR="00CA3AB6" w:rsidRPr="0066233A" w:rsidRDefault="00CA3AB6" w:rsidP="00CA3AB6">
      <w:pPr>
        <w:spacing w:before="60" w:after="60"/>
        <w:rPr>
          <w:rFonts w:ascii="Arial" w:hAnsi="Arial" w:cs="Arial"/>
          <w:bCs/>
          <w:sz w:val="22"/>
          <w:szCs w:val="22"/>
        </w:rPr>
      </w:pPr>
    </w:p>
    <w:p w14:paraId="73A9A102" w14:textId="77777777" w:rsidR="00CA3AB6" w:rsidRPr="0066233A" w:rsidRDefault="00CA3AB6" w:rsidP="00CA3AB6">
      <w:pPr>
        <w:spacing w:before="60" w:after="60"/>
        <w:rPr>
          <w:rFonts w:ascii="Arial" w:hAnsi="Arial" w:cs="Arial"/>
          <w:b/>
          <w:bCs/>
          <w:sz w:val="22"/>
          <w:szCs w:val="22"/>
        </w:rPr>
      </w:pPr>
      <w:r w:rsidRPr="0066233A">
        <w:rPr>
          <w:rFonts w:ascii="Arial" w:hAnsi="Arial" w:cs="Arial"/>
          <w:b/>
          <w:bCs/>
          <w:sz w:val="22"/>
          <w:szCs w:val="22"/>
        </w:rPr>
        <w:t>One-earner households</w:t>
      </w:r>
    </w:p>
    <w:p w14:paraId="4D92C5BB" w14:textId="77777777" w:rsidR="00CA3AB6" w:rsidRPr="0066233A" w:rsidRDefault="00CA3AB6" w:rsidP="00CA3AB6">
      <w:pPr>
        <w:spacing w:before="60" w:after="60"/>
        <w:rPr>
          <w:rFonts w:ascii="Arial" w:hAnsi="Arial" w:cs="Arial"/>
          <w:bCs/>
          <w:szCs w:val="22"/>
        </w:rPr>
      </w:pPr>
      <w:r w:rsidRPr="0066233A">
        <w:rPr>
          <w:rFonts w:ascii="Arial" w:hAnsi="Arial" w:cs="Arial"/>
          <w:bCs/>
        </w:rPr>
        <w:t>The gap between earnings and average household spending varies. The gap depends on household circumstances, including how many people live in a household</w:t>
      </w:r>
      <w:r w:rsidRPr="0066233A">
        <w:rPr>
          <w:rFonts w:ascii="Arial" w:hAnsi="Arial" w:cs="Arial"/>
          <w:bCs/>
          <w:szCs w:val="22"/>
        </w:rPr>
        <w:t>.</w:t>
      </w:r>
    </w:p>
    <w:p w14:paraId="12B88874" w14:textId="77777777" w:rsidR="00CA3AB6" w:rsidRPr="0066233A" w:rsidRDefault="00CA3AB6" w:rsidP="00CA3AB6">
      <w:pPr>
        <w:spacing w:before="60" w:after="60"/>
        <w:rPr>
          <w:rFonts w:ascii="Arial" w:hAnsi="Arial" w:cs="Arial"/>
          <w:bCs/>
          <w:sz w:val="22"/>
          <w:szCs w:val="22"/>
        </w:rPr>
      </w:pPr>
    </w:p>
    <w:p w14:paraId="4C5784BC" w14:textId="0802A8C7" w:rsidR="00CA3AB6" w:rsidRPr="0066233A" w:rsidRDefault="00CA3AB6" w:rsidP="00CA3AB6">
      <w:pPr>
        <w:spacing w:before="60" w:after="60"/>
        <w:rPr>
          <w:rFonts w:ascii="Arial" w:hAnsi="Arial" w:cs="Arial"/>
          <w:bCs/>
          <w:szCs w:val="22"/>
        </w:rPr>
      </w:pPr>
      <w:r w:rsidRPr="0066233A">
        <w:rPr>
          <w:rFonts w:ascii="Arial" w:hAnsi="Arial" w:cs="Arial"/>
          <w:bCs/>
          <w:szCs w:val="22"/>
        </w:rPr>
        <w:t>Someone aged 25 and over who works 37.5 hours per week on the new NLW will earn £</w:t>
      </w:r>
      <w:r w:rsidR="009C3B7F" w:rsidRPr="0066233A">
        <w:rPr>
          <w:rFonts w:ascii="Arial" w:hAnsi="Arial" w:cs="Arial"/>
          <w:bCs/>
          <w:szCs w:val="22"/>
        </w:rPr>
        <w:t>283</w:t>
      </w:r>
      <w:r w:rsidRPr="0066233A">
        <w:rPr>
          <w:rFonts w:ascii="Arial" w:hAnsi="Arial" w:cs="Arial"/>
          <w:bCs/>
          <w:szCs w:val="22"/>
        </w:rPr>
        <w:t xml:space="preserve"> per week after Income Tax</w:t>
      </w:r>
      <w:r w:rsidR="009C3B7F" w:rsidRPr="0066233A">
        <w:rPr>
          <w:rFonts w:ascii="Arial" w:hAnsi="Arial" w:cs="Arial"/>
          <w:bCs/>
          <w:szCs w:val="22"/>
        </w:rPr>
        <w:t xml:space="preserve">, </w:t>
      </w:r>
      <w:r w:rsidRPr="0066233A">
        <w:rPr>
          <w:rFonts w:ascii="Arial" w:hAnsi="Arial" w:cs="Arial"/>
          <w:bCs/>
          <w:szCs w:val="22"/>
        </w:rPr>
        <w:t xml:space="preserve">National </w:t>
      </w:r>
      <w:proofErr w:type="gramStart"/>
      <w:r w:rsidRPr="0066233A">
        <w:rPr>
          <w:rFonts w:ascii="Arial" w:hAnsi="Arial" w:cs="Arial"/>
          <w:bCs/>
          <w:szCs w:val="22"/>
        </w:rPr>
        <w:t>Insurance</w:t>
      </w:r>
      <w:proofErr w:type="gramEnd"/>
      <w:r w:rsidR="009C3B7F" w:rsidRPr="0066233A">
        <w:rPr>
          <w:rFonts w:ascii="Arial" w:hAnsi="Arial" w:cs="Arial"/>
          <w:bCs/>
          <w:szCs w:val="22"/>
        </w:rPr>
        <w:t xml:space="preserve"> and pension contributions.</w:t>
      </w:r>
    </w:p>
    <w:p w14:paraId="548BFBC9" w14:textId="77777777" w:rsidR="00CA3AB6" w:rsidRPr="0066233A" w:rsidRDefault="00CA3AB6" w:rsidP="00CA3AB6">
      <w:pPr>
        <w:spacing w:before="60" w:after="60"/>
        <w:rPr>
          <w:rFonts w:ascii="Arial" w:hAnsi="Arial" w:cs="Arial"/>
          <w:bCs/>
          <w:sz w:val="22"/>
          <w:szCs w:val="22"/>
        </w:rPr>
      </w:pPr>
    </w:p>
    <w:p w14:paraId="19471F8B" w14:textId="18557726" w:rsidR="00CA3AB6" w:rsidRPr="0066233A" w:rsidRDefault="00CA3AB6" w:rsidP="00CA3AB6">
      <w:pPr>
        <w:spacing w:before="60" w:after="60"/>
        <w:rPr>
          <w:rFonts w:ascii="Arial" w:hAnsi="Arial" w:cs="Arial"/>
          <w:bCs/>
        </w:rPr>
      </w:pPr>
      <w:r w:rsidRPr="0066233A">
        <w:rPr>
          <w:rFonts w:ascii="Arial" w:hAnsi="Arial" w:cs="Arial"/>
          <w:bCs/>
        </w:rPr>
        <w:t>In the financial year ending 201</w:t>
      </w:r>
      <w:r w:rsidR="009C3B7F" w:rsidRPr="0066233A">
        <w:rPr>
          <w:rFonts w:ascii="Arial" w:hAnsi="Arial" w:cs="Arial"/>
          <w:bCs/>
        </w:rPr>
        <w:t>9</w:t>
      </w:r>
      <w:r w:rsidRPr="0066233A">
        <w:rPr>
          <w:rFonts w:ascii="Arial" w:hAnsi="Arial" w:cs="Arial"/>
          <w:bCs/>
        </w:rPr>
        <w:t>:</w:t>
      </w:r>
    </w:p>
    <w:p w14:paraId="5891E2F3" w14:textId="77777777" w:rsidR="00CA3AB6" w:rsidRPr="0066233A" w:rsidRDefault="00CA3AB6" w:rsidP="00CA3AB6">
      <w:pPr>
        <w:pStyle w:val="ListParagraph"/>
        <w:numPr>
          <w:ilvl w:val="0"/>
          <w:numId w:val="7"/>
        </w:numPr>
        <w:spacing w:before="60" w:after="60"/>
        <w:rPr>
          <w:rFonts w:ascii="Arial" w:hAnsi="Arial" w:cs="Arial"/>
          <w:bCs/>
          <w:sz w:val="24"/>
        </w:rPr>
      </w:pPr>
      <w:r w:rsidRPr="0066233A">
        <w:rPr>
          <w:rFonts w:ascii="Arial" w:hAnsi="Arial" w:cs="Arial"/>
          <w:bCs/>
          <w:sz w:val="24"/>
        </w:rPr>
        <w:t>households containing only one non-retired adult with no children spent an average of £347 per week.</w:t>
      </w:r>
    </w:p>
    <w:p w14:paraId="6FBC5ABE" w14:textId="7F7AEF90" w:rsidR="00CA3AB6" w:rsidRPr="0066233A" w:rsidRDefault="00CA3AB6" w:rsidP="00CA3AB6">
      <w:pPr>
        <w:pStyle w:val="ListParagraph"/>
        <w:numPr>
          <w:ilvl w:val="0"/>
          <w:numId w:val="7"/>
        </w:numPr>
        <w:spacing w:before="60" w:after="60"/>
        <w:rPr>
          <w:rFonts w:ascii="Arial" w:hAnsi="Arial" w:cs="Arial"/>
          <w:bCs/>
          <w:sz w:val="24"/>
        </w:rPr>
      </w:pPr>
      <w:r w:rsidRPr="0066233A">
        <w:rPr>
          <w:rFonts w:ascii="Arial" w:hAnsi="Arial" w:cs="Arial"/>
          <w:bCs/>
          <w:sz w:val="24"/>
        </w:rPr>
        <w:t>households with one adult and one child spent an average of £</w:t>
      </w:r>
      <w:r w:rsidR="009C3B7F" w:rsidRPr="0066233A">
        <w:rPr>
          <w:rFonts w:ascii="Arial" w:hAnsi="Arial" w:cs="Arial"/>
          <w:bCs/>
          <w:sz w:val="24"/>
        </w:rPr>
        <w:t>409</w:t>
      </w:r>
      <w:r w:rsidRPr="0066233A">
        <w:rPr>
          <w:rFonts w:ascii="Arial" w:hAnsi="Arial" w:cs="Arial"/>
          <w:bCs/>
          <w:sz w:val="24"/>
        </w:rPr>
        <w:t xml:space="preserve"> per week.</w:t>
      </w:r>
    </w:p>
    <w:p w14:paraId="27F21C64" w14:textId="77777777" w:rsidR="00CA3AB6" w:rsidRPr="0066233A" w:rsidRDefault="00CA3AB6" w:rsidP="00CA3AB6">
      <w:pPr>
        <w:pStyle w:val="ListParagraph"/>
        <w:numPr>
          <w:ilvl w:val="0"/>
          <w:numId w:val="7"/>
        </w:numPr>
        <w:spacing w:before="60" w:after="60"/>
        <w:rPr>
          <w:rFonts w:ascii="Arial" w:hAnsi="Arial" w:cs="Arial"/>
          <w:bCs/>
        </w:rPr>
      </w:pPr>
      <w:r w:rsidRPr="0066233A">
        <w:rPr>
          <w:rFonts w:ascii="Arial" w:hAnsi="Arial" w:cs="Arial"/>
          <w:bCs/>
          <w:sz w:val="24"/>
        </w:rPr>
        <w:t>households with one adult and two or more children spent an average of £421 per week.</w:t>
      </w:r>
    </w:p>
    <w:p w14:paraId="0E37FB6D" w14:textId="77777777" w:rsidR="00CA3AB6" w:rsidRPr="0066233A" w:rsidRDefault="00CA3AB6" w:rsidP="00CA3AB6">
      <w:pPr>
        <w:spacing w:before="60" w:after="60"/>
        <w:rPr>
          <w:rFonts w:ascii="Arial" w:hAnsi="Arial" w:cs="Arial"/>
          <w:bCs/>
          <w:sz w:val="22"/>
          <w:szCs w:val="22"/>
        </w:rPr>
      </w:pPr>
    </w:p>
    <w:p w14:paraId="14B548EF" w14:textId="77777777" w:rsidR="00CA3AB6" w:rsidRPr="00EE6779" w:rsidRDefault="00CA3AB6" w:rsidP="00CA3AB6">
      <w:pPr>
        <w:spacing w:before="60" w:after="60"/>
        <w:rPr>
          <w:rFonts w:ascii="Arial" w:hAnsi="Arial" w:cs="Arial"/>
          <w:b/>
          <w:bCs/>
          <w:sz w:val="22"/>
          <w:szCs w:val="22"/>
        </w:rPr>
      </w:pPr>
      <w:r w:rsidRPr="00EE6779">
        <w:rPr>
          <w:rFonts w:ascii="Arial" w:hAnsi="Arial" w:cs="Arial"/>
          <w:b/>
          <w:bCs/>
          <w:sz w:val="22"/>
          <w:szCs w:val="22"/>
        </w:rPr>
        <w:t>Comparing earnings and spending</w:t>
      </w:r>
    </w:p>
    <w:p w14:paraId="09BBC57B" w14:textId="49BAF6D8" w:rsidR="00CA3AB6" w:rsidRDefault="00CA3AB6" w:rsidP="00CA3AB6">
      <w:pPr>
        <w:spacing w:before="60" w:after="60"/>
        <w:rPr>
          <w:rFonts w:ascii="Arial" w:hAnsi="Arial" w:cs="Arial"/>
          <w:bCs/>
          <w:sz w:val="22"/>
          <w:szCs w:val="22"/>
        </w:rPr>
      </w:pPr>
      <w:r w:rsidRPr="006B2D17">
        <w:rPr>
          <w:rFonts w:ascii="Arial" w:hAnsi="Arial" w:cs="Arial"/>
          <w:bCs/>
        </w:rPr>
        <w:t>The figures given above compare 20</w:t>
      </w:r>
      <w:r w:rsidR="00773CD2">
        <w:rPr>
          <w:rFonts w:ascii="Arial" w:hAnsi="Arial" w:cs="Arial"/>
          <w:bCs/>
        </w:rPr>
        <w:t>20</w:t>
      </w:r>
      <w:r w:rsidRPr="006B2D17">
        <w:rPr>
          <w:rFonts w:ascii="Arial" w:hAnsi="Arial" w:cs="Arial"/>
          <w:bCs/>
        </w:rPr>
        <w:t xml:space="preserve"> National Living Wage earnings to household spending levels in the financial year ending 201</w:t>
      </w:r>
      <w:r w:rsidR="00773CD2">
        <w:rPr>
          <w:rFonts w:ascii="Arial" w:hAnsi="Arial" w:cs="Arial"/>
          <w:bCs/>
        </w:rPr>
        <w:t>9</w:t>
      </w:r>
      <w:r w:rsidRPr="006B2D17">
        <w:rPr>
          <w:rFonts w:ascii="Arial" w:hAnsi="Arial" w:cs="Arial"/>
          <w:bCs/>
        </w:rPr>
        <w:t>. Since 201</w:t>
      </w:r>
      <w:r w:rsidR="00773CD2">
        <w:rPr>
          <w:rFonts w:ascii="Arial" w:hAnsi="Arial" w:cs="Arial"/>
          <w:bCs/>
        </w:rPr>
        <w:t>9</w:t>
      </w:r>
      <w:r w:rsidRPr="006B2D17">
        <w:rPr>
          <w:rFonts w:ascii="Arial" w:hAnsi="Arial" w:cs="Arial"/>
          <w:bCs/>
        </w:rPr>
        <w:t xml:space="preserve">, household spending levels are likely to have risen because of price rises. The Consumer Prices Index, which included owner occupiers’ housing costs (CPIH), measured inflation at </w:t>
      </w:r>
      <w:r w:rsidR="002A2281">
        <w:rPr>
          <w:rFonts w:ascii="Arial" w:hAnsi="Arial" w:cs="Arial"/>
          <w:bCs/>
        </w:rPr>
        <w:t>1.3</w:t>
      </w:r>
      <w:r w:rsidRPr="006B2D17">
        <w:rPr>
          <w:rFonts w:ascii="Arial" w:hAnsi="Arial" w:cs="Arial"/>
          <w:bCs/>
        </w:rPr>
        <w:t xml:space="preserve">% in </w:t>
      </w:r>
      <w:r w:rsidR="002A2281">
        <w:rPr>
          <w:rFonts w:ascii="Arial" w:hAnsi="Arial" w:cs="Arial"/>
          <w:bCs/>
        </w:rPr>
        <w:t>March 2020</w:t>
      </w:r>
      <w:r w:rsidRPr="00EE6779">
        <w:rPr>
          <w:rFonts w:ascii="Arial" w:hAnsi="Arial" w:cs="Arial"/>
          <w:bCs/>
          <w:sz w:val="22"/>
          <w:szCs w:val="22"/>
        </w:rPr>
        <w:t>.</w:t>
      </w:r>
    </w:p>
    <w:p w14:paraId="0393AC32" w14:textId="77777777" w:rsidR="00CA3AB6" w:rsidRPr="00EE6779" w:rsidRDefault="00CA3AB6" w:rsidP="00CA3AB6">
      <w:pPr>
        <w:spacing w:before="60" w:after="60"/>
        <w:rPr>
          <w:rFonts w:ascii="Arial" w:hAnsi="Arial" w:cs="Arial"/>
          <w:bCs/>
          <w:sz w:val="22"/>
          <w:szCs w:val="22"/>
        </w:rPr>
      </w:pPr>
    </w:p>
    <w:p w14:paraId="5341A998" w14:textId="77777777" w:rsidR="00CA3AB6" w:rsidRPr="006B2D17" w:rsidRDefault="00CA3AB6" w:rsidP="00CA3AB6">
      <w:pPr>
        <w:spacing w:before="60" w:after="60"/>
        <w:rPr>
          <w:rFonts w:ascii="Arial" w:hAnsi="Arial" w:cs="Arial"/>
          <w:bCs/>
          <w:szCs w:val="22"/>
        </w:rPr>
      </w:pPr>
      <w:r w:rsidRPr="006B2D17">
        <w:rPr>
          <w:rFonts w:ascii="Arial" w:hAnsi="Arial" w:cs="Arial"/>
          <w:bCs/>
        </w:rPr>
        <w:t xml:space="preserve">Earnings are not the only source of income. Tax credits, benefits and investments may help </w:t>
      </w:r>
      <w:proofErr w:type="gramStart"/>
      <w:r w:rsidRPr="006B2D17">
        <w:rPr>
          <w:rFonts w:ascii="Arial" w:hAnsi="Arial" w:cs="Arial"/>
          <w:bCs/>
        </w:rPr>
        <w:t>low-earners</w:t>
      </w:r>
      <w:proofErr w:type="gramEnd"/>
      <w:r w:rsidRPr="006B2D17">
        <w:rPr>
          <w:rFonts w:ascii="Arial" w:hAnsi="Arial" w:cs="Arial"/>
          <w:bCs/>
        </w:rPr>
        <w:t xml:space="preserve"> bring in more money. Also, low-income households tend to spend less than high-income ones, so in many households the gap between earnings and spending may be a lot smaller, or non-existent. However, people in the UK are borrowing more than they used to, and levels of household debt have gone up in recent years</w:t>
      </w:r>
      <w:r w:rsidRPr="006B2D17">
        <w:rPr>
          <w:rFonts w:ascii="Arial" w:hAnsi="Arial" w:cs="Arial"/>
          <w:bCs/>
          <w:szCs w:val="22"/>
        </w:rPr>
        <w:t>.</w:t>
      </w:r>
    </w:p>
    <w:p w14:paraId="1914053C" w14:textId="77777777" w:rsidR="00CA3AB6" w:rsidRDefault="00CA3AB6" w:rsidP="00CA3AB6">
      <w:pPr>
        <w:spacing w:before="60" w:after="60"/>
        <w:rPr>
          <w:rFonts w:ascii="Arial" w:hAnsi="Arial" w:cs="Arial"/>
          <w:bCs/>
          <w:sz w:val="22"/>
          <w:szCs w:val="22"/>
        </w:rPr>
      </w:pPr>
    </w:p>
    <w:p w14:paraId="6230D4DA" w14:textId="79E12A5C" w:rsidR="00CA3AB6" w:rsidRPr="0066233A" w:rsidRDefault="00CA3AB6" w:rsidP="00AF22FF">
      <w:pPr>
        <w:spacing w:before="60" w:after="60"/>
        <w:rPr>
          <w:rFonts w:ascii="Arial" w:hAnsi="Arial" w:cs="Arial"/>
          <w:bCs/>
          <w:sz w:val="22"/>
          <w:szCs w:val="22"/>
        </w:rPr>
      </w:pPr>
      <w:r w:rsidRPr="0066233A">
        <w:rPr>
          <w:rFonts w:ascii="Arial" w:hAnsi="Arial" w:cs="Arial"/>
          <w:bCs/>
          <w:sz w:val="22"/>
          <w:szCs w:val="22"/>
        </w:rPr>
        <w:t>[</w:t>
      </w:r>
      <w:r w:rsidR="00AF22FF" w:rsidRPr="0066233A">
        <w:rPr>
          <w:rFonts w:ascii="Arial" w:hAnsi="Arial" w:cs="Arial"/>
          <w:bCs/>
          <w:sz w:val="22"/>
          <w:szCs w:val="22"/>
        </w:rPr>
        <w:t>The National Minimum wage will be recalculated in April 2021]</w:t>
      </w:r>
    </w:p>
    <w:p w14:paraId="06629FAB" w14:textId="77777777" w:rsidR="00CA3AB6" w:rsidRPr="00EE6779" w:rsidRDefault="00CA3AB6" w:rsidP="00CA3AB6">
      <w:pPr>
        <w:spacing w:before="60" w:after="60"/>
        <w:rPr>
          <w:rFonts w:ascii="Arial" w:hAnsi="Arial" w:cs="Arial"/>
          <w:bCs/>
          <w:sz w:val="22"/>
          <w:szCs w:val="22"/>
        </w:rPr>
      </w:pPr>
    </w:p>
    <w:p w14:paraId="109408E3" w14:textId="77777777" w:rsidR="00CA3AB6" w:rsidRDefault="00CA3AB6" w:rsidP="00CA3AB6">
      <w:pPr>
        <w:rPr>
          <w:rFonts w:ascii="Arial" w:hAnsi="Arial" w:cs="Arial"/>
          <w:b/>
          <w:bCs/>
          <w:sz w:val="22"/>
          <w:szCs w:val="22"/>
        </w:rPr>
      </w:pPr>
    </w:p>
    <w:p w14:paraId="789491C3" w14:textId="77777777" w:rsidR="00FF18D6" w:rsidRDefault="00FF18D6" w:rsidP="001F219F">
      <w:pPr>
        <w:rPr>
          <w:rFonts w:ascii="Arial" w:hAnsi="Arial" w:cs="Arial"/>
          <w:b/>
          <w:sz w:val="22"/>
          <w:szCs w:val="22"/>
        </w:rPr>
      </w:pPr>
    </w:p>
    <w:p w14:paraId="30AD1471" w14:textId="77777777" w:rsidR="00AF22FF" w:rsidRDefault="00AF22FF">
      <w:pPr>
        <w:rPr>
          <w:rFonts w:ascii="Arial" w:hAnsi="Arial" w:cs="Arial"/>
          <w:b/>
          <w:szCs w:val="22"/>
        </w:rPr>
      </w:pPr>
      <w:r>
        <w:rPr>
          <w:rFonts w:ascii="Arial" w:hAnsi="Arial" w:cs="Arial"/>
          <w:b/>
          <w:szCs w:val="22"/>
        </w:rPr>
        <w:br w:type="page"/>
      </w:r>
    </w:p>
    <w:p w14:paraId="0267A8E2" w14:textId="2177AFEC" w:rsidR="00DB6A2A" w:rsidRPr="0066233A" w:rsidRDefault="00203672" w:rsidP="001F219F">
      <w:pPr>
        <w:rPr>
          <w:rFonts w:ascii="Arial" w:hAnsi="Arial" w:cs="Arial"/>
          <w:b/>
          <w:szCs w:val="22"/>
        </w:rPr>
      </w:pPr>
      <w:r w:rsidRPr="00203672">
        <w:rPr>
          <w:rFonts w:ascii="Arial" w:hAnsi="Arial" w:cs="Arial"/>
          <w:b/>
          <w:szCs w:val="22"/>
        </w:rPr>
        <w:lastRenderedPageBreak/>
        <w:t xml:space="preserve">Article C: </w:t>
      </w:r>
      <w:r w:rsidR="00DB6A2A" w:rsidRPr="00203672">
        <w:rPr>
          <w:rFonts w:ascii="Arial" w:hAnsi="Arial" w:cs="Arial"/>
          <w:b/>
          <w:szCs w:val="22"/>
        </w:rPr>
        <w:t xml:space="preserve">Income Tax and National </w:t>
      </w:r>
      <w:r w:rsidR="00DB6A2A" w:rsidRPr="0066233A">
        <w:rPr>
          <w:rFonts w:ascii="Arial" w:hAnsi="Arial" w:cs="Arial"/>
          <w:b/>
          <w:szCs w:val="22"/>
        </w:rPr>
        <w:t xml:space="preserve">Insurance </w:t>
      </w:r>
      <w:r w:rsidR="00326F6A" w:rsidRPr="0066233A">
        <w:rPr>
          <w:rFonts w:ascii="Arial" w:hAnsi="Arial" w:cs="Arial"/>
          <w:b/>
          <w:szCs w:val="22"/>
        </w:rPr>
        <w:t>20</w:t>
      </w:r>
      <w:r w:rsidR="002A2281" w:rsidRPr="0066233A">
        <w:rPr>
          <w:rFonts w:ascii="Arial" w:hAnsi="Arial" w:cs="Arial"/>
          <w:b/>
          <w:szCs w:val="22"/>
        </w:rPr>
        <w:t>20</w:t>
      </w:r>
      <w:r w:rsidR="00326F6A" w:rsidRPr="0066233A">
        <w:rPr>
          <w:rFonts w:ascii="Arial" w:hAnsi="Arial" w:cs="Arial"/>
          <w:b/>
          <w:szCs w:val="22"/>
        </w:rPr>
        <w:t xml:space="preserve"> </w:t>
      </w:r>
      <w:r w:rsidR="00DB6A2A" w:rsidRPr="0066233A">
        <w:rPr>
          <w:rFonts w:ascii="Arial" w:hAnsi="Arial" w:cs="Arial"/>
          <w:b/>
          <w:szCs w:val="22"/>
        </w:rPr>
        <w:t xml:space="preserve">– </w:t>
      </w:r>
      <w:r w:rsidR="00326F6A" w:rsidRPr="0066233A">
        <w:rPr>
          <w:rFonts w:ascii="Arial" w:hAnsi="Arial" w:cs="Arial"/>
          <w:b/>
          <w:szCs w:val="22"/>
        </w:rPr>
        <w:t>20</w:t>
      </w:r>
      <w:r w:rsidR="00C37101" w:rsidRPr="0066233A">
        <w:rPr>
          <w:rFonts w:ascii="Arial" w:hAnsi="Arial" w:cs="Arial"/>
          <w:b/>
          <w:szCs w:val="22"/>
        </w:rPr>
        <w:t>2</w:t>
      </w:r>
      <w:r w:rsidR="002A2281" w:rsidRPr="0066233A">
        <w:rPr>
          <w:rFonts w:ascii="Arial" w:hAnsi="Arial" w:cs="Arial"/>
          <w:b/>
          <w:szCs w:val="22"/>
        </w:rPr>
        <w:t>1</w:t>
      </w:r>
      <w:r w:rsidR="00326F6A" w:rsidRPr="0066233A">
        <w:rPr>
          <w:rFonts w:ascii="Arial" w:hAnsi="Arial" w:cs="Arial"/>
          <w:b/>
          <w:szCs w:val="22"/>
        </w:rPr>
        <w:t xml:space="preserve"> </w:t>
      </w:r>
    </w:p>
    <w:p w14:paraId="5DC6A125" w14:textId="47CF4212" w:rsidR="001F219F" w:rsidRPr="0066233A" w:rsidRDefault="00DB6A2A" w:rsidP="00572550">
      <w:pPr>
        <w:spacing w:before="120" w:after="120"/>
        <w:rPr>
          <w:rFonts w:ascii="Arial" w:hAnsi="Arial" w:cs="Arial"/>
          <w:szCs w:val="22"/>
        </w:rPr>
      </w:pPr>
      <w:r w:rsidRPr="0066233A">
        <w:rPr>
          <w:rFonts w:ascii="Arial" w:hAnsi="Arial" w:cs="Arial"/>
          <w:szCs w:val="22"/>
        </w:rPr>
        <w:t>Income tax rates and taxable bands 20</w:t>
      </w:r>
      <w:r w:rsidR="005A77A8" w:rsidRPr="0066233A">
        <w:rPr>
          <w:rFonts w:ascii="Arial" w:hAnsi="Arial" w:cs="Arial"/>
          <w:szCs w:val="22"/>
        </w:rPr>
        <w:t>20</w:t>
      </w:r>
      <w:r w:rsidRPr="0066233A">
        <w:rPr>
          <w:rFonts w:ascii="Arial" w:hAnsi="Arial" w:cs="Arial"/>
          <w:szCs w:val="22"/>
        </w:rPr>
        <w:t xml:space="preserve"> – 20</w:t>
      </w:r>
      <w:r w:rsidR="00C37101" w:rsidRPr="0066233A">
        <w:rPr>
          <w:rFonts w:ascii="Arial" w:hAnsi="Arial" w:cs="Arial"/>
          <w:szCs w:val="22"/>
        </w:rPr>
        <w:t>2</w:t>
      </w:r>
      <w:r w:rsidR="005A77A8" w:rsidRPr="0066233A">
        <w:rPr>
          <w:rFonts w:ascii="Arial" w:hAnsi="Arial" w:cs="Arial"/>
          <w:szCs w:val="22"/>
        </w:rPr>
        <w:t>1</w:t>
      </w:r>
    </w:p>
    <w:p w14:paraId="2820E761" w14:textId="77777777" w:rsidR="00572550" w:rsidRPr="00203672" w:rsidRDefault="00DB6A2A" w:rsidP="001F219F">
      <w:pPr>
        <w:rPr>
          <w:rFonts w:ascii="Arial" w:hAnsi="Arial" w:cs="Arial"/>
          <w:szCs w:val="22"/>
        </w:rPr>
      </w:pPr>
      <w:r w:rsidRPr="00203672">
        <w:rPr>
          <w:rFonts w:ascii="Arial" w:hAnsi="Arial" w:cs="Arial"/>
          <w:szCs w:val="22"/>
        </w:rPr>
        <w:t xml:space="preserve"> </w:t>
      </w:r>
    </w:p>
    <w:tbl>
      <w:tblPr>
        <w:tblStyle w:val="TableGrid"/>
        <w:tblW w:w="0" w:type="auto"/>
        <w:jc w:val="center"/>
        <w:tblLook w:val="04A0" w:firstRow="1" w:lastRow="0" w:firstColumn="1" w:lastColumn="0" w:noHBand="0" w:noVBand="1"/>
      </w:tblPr>
      <w:tblGrid>
        <w:gridCol w:w="3539"/>
        <w:gridCol w:w="5471"/>
      </w:tblGrid>
      <w:tr w:rsidR="00572550" w:rsidRPr="00203672" w14:paraId="4FA8313A" w14:textId="77777777" w:rsidTr="007E3A49">
        <w:trPr>
          <w:jc w:val="center"/>
        </w:trPr>
        <w:tc>
          <w:tcPr>
            <w:tcW w:w="3539" w:type="dxa"/>
            <w:shd w:val="clear" w:color="auto" w:fill="D9D9D9" w:themeFill="background1" w:themeFillShade="D9"/>
          </w:tcPr>
          <w:p w14:paraId="1159440A" w14:textId="77777777" w:rsidR="00572550" w:rsidRPr="00203672" w:rsidRDefault="009C4F3D" w:rsidP="00572550">
            <w:pPr>
              <w:spacing w:before="120" w:after="120"/>
              <w:rPr>
                <w:rFonts w:ascii="Arial" w:hAnsi="Arial" w:cs="Arial"/>
                <w:b/>
                <w:szCs w:val="22"/>
              </w:rPr>
            </w:pPr>
            <w:r w:rsidRPr="00203672">
              <w:rPr>
                <w:rFonts w:ascii="Arial" w:hAnsi="Arial" w:cs="Arial"/>
                <w:b/>
                <w:szCs w:val="22"/>
              </w:rPr>
              <w:t>PAYE tax rates and thresholds</w:t>
            </w:r>
          </w:p>
        </w:tc>
        <w:tc>
          <w:tcPr>
            <w:tcW w:w="5471" w:type="dxa"/>
            <w:shd w:val="clear" w:color="auto" w:fill="D9D9D9" w:themeFill="background1" w:themeFillShade="D9"/>
          </w:tcPr>
          <w:p w14:paraId="2893F845" w14:textId="6921040D" w:rsidR="00572550" w:rsidRPr="00203672" w:rsidRDefault="009C4F3D" w:rsidP="005D5D12">
            <w:pPr>
              <w:spacing w:before="120" w:after="120"/>
              <w:jc w:val="center"/>
              <w:rPr>
                <w:rFonts w:ascii="Arial" w:hAnsi="Arial" w:cs="Arial"/>
                <w:b/>
                <w:szCs w:val="22"/>
              </w:rPr>
            </w:pPr>
            <w:r w:rsidRPr="00203672">
              <w:rPr>
                <w:rFonts w:ascii="Arial" w:hAnsi="Arial" w:cs="Arial"/>
                <w:b/>
                <w:szCs w:val="22"/>
              </w:rPr>
              <w:t>20</w:t>
            </w:r>
            <w:r w:rsidR="002A2281">
              <w:rPr>
                <w:rFonts w:ascii="Arial" w:hAnsi="Arial" w:cs="Arial"/>
                <w:b/>
                <w:szCs w:val="22"/>
              </w:rPr>
              <w:t>20</w:t>
            </w:r>
            <w:r w:rsidRPr="00203672">
              <w:rPr>
                <w:rFonts w:ascii="Arial" w:hAnsi="Arial" w:cs="Arial"/>
                <w:b/>
                <w:szCs w:val="22"/>
              </w:rPr>
              <w:t xml:space="preserve"> -</w:t>
            </w:r>
            <w:r w:rsidR="00C37101" w:rsidRPr="00203672">
              <w:rPr>
                <w:rFonts w:ascii="Arial" w:hAnsi="Arial" w:cs="Arial"/>
                <w:b/>
                <w:szCs w:val="22"/>
              </w:rPr>
              <w:t xml:space="preserve"> </w:t>
            </w:r>
            <w:r w:rsidRPr="00203672">
              <w:rPr>
                <w:rFonts w:ascii="Arial" w:hAnsi="Arial" w:cs="Arial"/>
                <w:b/>
                <w:szCs w:val="22"/>
              </w:rPr>
              <w:t>20</w:t>
            </w:r>
            <w:r w:rsidR="00C37101" w:rsidRPr="00203672">
              <w:rPr>
                <w:rFonts w:ascii="Arial" w:hAnsi="Arial" w:cs="Arial"/>
                <w:b/>
                <w:szCs w:val="22"/>
              </w:rPr>
              <w:t>2</w:t>
            </w:r>
            <w:r w:rsidR="002A2281">
              <w:rPr>
                <w:rFonts w:ascii="Arial" w:hAnsi="Arial" w:cs="Arial"/>
                <w:b/>
                <w:szCs w:val="22"/>
              </w:rPr>
              <w:t>1</w:t>
            </w:r>
          </w:p>
        </w:tc>
      </w:tr>
      <w:tr w:rsidR="00572550" w:rsidRPr="00203672" w14:paraId="4C9C9585" w14:textId="77777777" w:rsidTr="005D5D12">
        <w:trPr>
          <w:jc w:val="center"/>
        </w:trPr>
        <w:tc>
          <w:tcPr>
            <w:tcW w:w="3539" w:type="dxa"/>
          </w:tcPr>
          <w:p w14:paraId="027566D3" w14:textId="77777777" w:rsidR="00572550" w:rsidRPr="00203672" w:rsidRDefault="009C4F3D" w:rsidP="00572550">
            <w:pPr>
              <w:spacing w:before="120" w:after="120"/>
              <w:rPr>
                <w:rFonts w:ascii="Arial" w:hAnsi="Arial" w:cs="Arial"/>
                <w:szCs w:val="22"/>
              </w:rPr>
            </w:pPr>
            <w:r w:rsidRPr="00203672">
              <w:rPr>
                <w:rFonts w:ascii="Arial" w:hAnsi="Arial" w:cs="Arial"/>
                <w:szCs w:val="22"/>
              </w:rPr>
              <w:t>Personal allowance</w:t>
            </w:r>
          </w:p>
        </w:tc>
        <w:tc>
          <w:tcPr>
            <w:tcW w:w="5471" w:type="dxa"/>
          </w:tcPr>
          <w:p w14:paraId="6CF65D94" w14:textId="398771E6" w:rsidR="00D00EEB" w:rsidRPr="00203672" w:rsidRDefault="00D00EEB" w:rsidP="005D5D12">
            <w:pPr>
              <w:spacing w:before="120" w:after="120"/>
              <w:jc w:val="center"/>
              <w:rPr>
                <w:rFonts w:ascii="Arial" w:hAnsi="Arial" w:cs="Arial"/>
                <w:szCs w:val="22"/>
              </w:rPr>
            </w:pPr>
            <w:r w:rsidRPr="00203672">
              <w:rPr>
                <w:rFonts w:ascii="Arial" w:hAnsi="Arial" w:cs="Arial"/>
                <w:szCs w:val="22"/>
              </w:rPr>
              <w:t>£2</w:t>
            </w:r>
            <w:r w:rsidR="003B100E" w:rsidRPr="00203672">
              <w:rPr>
                <w:rFonts w:ascii="Arial" w:hAnsi="Arial" w:cs="Arial"/>
                <w:szCs w:val="22"/>
              </w:rPr>
              <w:t>40</w:t>
            </w:r>
            <w:r w:rsidRPr="00203672">
              <w:rPr>
                <w:rFonts w:ascii="Arial" w:hAnsi="Arial" w:cs="Arial"/>
                <w:szCs w:val="22"/>
              </w:rPr>
              <w:t xml:space="preserve"> per week</w:t>
            </w:r>
          </w:p>
          <w:p w14:paraId="4270E80F" w14:textId="4779A222" w:rsidR="00572550" w:rsidRPr="00203672" w:rsidRDefault="00D00EEB" w:rsidP="005D5D12">
            <w:pPr>
              <w:spacing w:before="120" w:after="120"/>
              <w:jc w:val="center"/>
              <w:rPr>
                <w:rFonts w:ascii="Arial" w:hAnsi="Arial" w:cs="Arial"/>
                <w:szCs w:val="22"/>
              </w:rPr>
            </w:pPr>
            <w:r w:rsidRPr="00203672">
              <w:rPr>
                <w:rFonts w:ascii="Arial" w:hAnsi="Arial" w:cs="Arial"/>
                <w:szCs w:val="22"/>
              </w:rPr>
              <w:t>£</w:t>
            </w:r>
            <w:r w:rsidR="003B100E" w:rsidRPr="00203672">
              <w:rPr>
                <w:rFonts w:ascii="Arial" w:hAnsi="Arial" w:cs="Arial"/>
                <w:szCs w:val="22"/>
              </w:rPr>
              <w:t>1042</w:t>
            </w:r>
            <w:r w:rsidRPr="00203672">
              <w:rPr>
                <w:rFonts w:ascii="Arial" w:hAnsi="Arial" w:cs="Arial"/>
                <w:szCs w:val="22"/>
              </w:rPr>
              <w:t xml:space="preserve"> per month</w:t>
            </w:r>
          </w:p>
          <w:p w14:paraId="00836A95" w14:textId="4F13D906" w:rsidR="00D00EEB" w:rsidRPr="00203672" w:rsidRDefault="00D00EEB" w:rsidP="005D5D12">
            <w:pPr>
              <w:spacing w:before="120" w:after="120"/>
              <w:jc w:val="center"/>
              <w:rPr>
                <w:rFonts w:ascii="Arial" w:hAnsi="Arial" w:cs="Arial"/>
                <w:szCs w:val="22"/>
              </w:rPr>
            </w:pPr>
            <w:r w:rsidRPr="00203672">
              <w:rPr>
                <w:rFonts w:ascii="Arial" w:hAnsi="Arial" w:cs="Arial"/>
                <w:szCs w:val="22"/>
              </w:rPr>
              <w:t>£1</w:t>
            </w:r>
            <w:r w:rsidR="00C37101" w:rsidRPr="00203672">
              <w:rPr>
                <w:rFonts w:ascii="Arial" w:hAnsi="Arial" w:cs="Arial"/>
                <w:szCs w:val="22"/>
              </w:rPr>
              <w:t>2</w:t>
            </w:r>
            <w:r w:rsidR="0066233A">
              <w:rPr>
                <w:rFonts w:ascii="Arial" w:hAnsi="Arial" w:cs="Arial"/>
                <w:szCs w:val="22"/>
              </w:rPr>
              <w:t xml:space="preserve"> </w:t>
            </w:r>
            <w:r w:rsidR="00BE6419" w:rsidRPr="00203672">
              <w:rPr>
                <w:rFonts w:ascii="Arial" w:hAnsi="Arial" w:cs="Arial"/>
                <w:szCs w:val="22"/>
              </w:rPr>
              <w:t>500</w:t>
            </w:r>
            <w:r w:rsidRPr="00203672">
              <w:rPr>
                <w:rFonts w:ascii="Arial" w:hAnsi="Arial" w:cs="Arial"/>
                <w:szCs w:val="22"/>
              </w:rPr>
              <w:t xml:space="preserve"> per year</w:t>
            </w:r>
          </w:p>
        </w:tc>
      </w:tr>
      <w:tr w:rsidR="00D00EEB" w:rsidRPr="00203672" w14:paraId="5D9BA014" w14:textId="77777777" w:rsidTr="005D5D12">
        <w:trPr>
          <w:jc w:val="center"/>
        </w:trPr>
        <w:tc>
          <w:tcPr>
            <w:tcW w:w="3539" w:type="dxa"/>
          </w:tcPr>
          <w:p w14:paraId="2E20DC6C" w14:textId="77777777" w:rsidR="00D00EEB" w:rsidRPr="00203672" w:rsidRDefault="00D00EEB" w:rsidP="00572550">
            <w:pPr>
              <w:spacing w:before="120" w:after="120"/>
              <w:rPr>
                <w:rFonts w:ascii="Arial" w:hAnsi="Arial" w:cs="Arial"/>
                <w:szCs w:val="22"/>
              </w:rPr>
            </w:pPr>
            <w:r w:rsidRPr="00203672">
              <w:rPr>
                <w:rFonts w:ascii="Arial" w:hAnsi="Arial" w:cs="Arial"/>
                <w:szCs w:val="22"/>
              </w:rPr>
              <w:t>Basic rate</w:t>
            </w:r>
          </w:p>
        </w:tc>
        <w:tc>
          <w:tcPr>
            <w:tcW w:w="5471" w:type="dxa"/>
          </w:tcPr>
          <w:p w14:paraId="3DB4D6A7" w14:textId="1162F95C" w:rsidR="00D00EEB" w:rsidRPr="0066233A" w:rsidRDefault="00D00EEB" w:rsidP="005D5D12">
            <w:pPr>
              <w:spacing w:before="120" w:after="120"/>
              <w:jc w:val="center"/>
              <w:rPr>
                <w:rFonts w:ascii="Arial" w:hAnsi="Arial" w:cs="Arial"/>
                <w:szCs w:val="22"/>
              </w:rPr>
            </w:pPr>
            <w:r w:rsidRPr="0066233A">
              <w:rPr>
                <w:rFonts w:ascii="Arial" w:hAnsi="Arial" w:cs="Arial"/>
                <w:szCs w:val="22"/>
              </w:rPr>
              <w:t xml:space="preserve">20% on annual earnings </w:t>
            </w:r>
            <w:r w:rsidR="003B100E" w:rsidRPr="0066233A">
              <w:rPr>
                <w:rFonts w:ascii="Arial" w:hAnsi="Arial" w:cs="Arial"/>
                <w:szCs w:val="22"/>
              </w:rPr>
              <w:t>above the PAYE tax threshold and up to £</w:t>
            </w:r>
            <w:r w:rsidR="00B7277B" w:rsidRPr="0066233A">
              <w:rPr>
                <w:rFonts w:ascii="Arial" w:hAnsi="Arial" w:cs="Arial"/>
                <w:szCs w:val="22"/>
              </w:rPr>
              <w:t>37</w:t>
            </w:r>
            <w:r w:rsidR="0066233A">
              <w:rPr>
                <w:rFonts w:ascii="Arial" w:hAnsi="Arial" w:cs="Arial"/>
                <w:szCs w:val="22"/>
              </w:rPr>
              <w:t xml:space="preserve"> </w:t>
            </w:r>
            <w:r w:rsidR="00B7277B" w:rsidRPr="0066233A">
              <w:rPr>
                <w:rFonts w:ascii="Arial" w:hAnsi="Arial" w:cs="Arial"/>
                <w:szCs w:val="22"/>
              </w:rPr>
              <w:t>500</w:t>
            </w:r>
            <w:r w:rsidR="003B100E" w:rsidRPr="0066233A">
              <w:rPr>
                <w:rFonts w:ascii="Arial" w:hAnsi="Arial" w:cs="Arial"/>
                <w:szCs w:val="22"/>
              </w:rPr>
              <w:t>.</w:t>
            </w:r>
          </w:p>
        </w:tc>
      </w:tr>
      <w:tr w:rsidR="00572550" w:rsidRPr="00203672" w14:paraId="40757866" w14:textId="77777777" w:rsidTr="005D5D12">
        <w:trPr>
          <w:jc w:val="center"/>
        </w:trPr>
        <w:tc>
          <w:tcPr>
            <w:tcW w:w="3539" w:type="dxa"/>
          </w:tcPr>
          <w:p w14:paraId="3659102F" w14:textId="77777777" w:rsidR="00572550" w:rsidRPr="00203672" w:rsidRDefault="00572550" w:rsidP="00572550">
            <w:pPr>
              <w:spacing w:before="120" w:after="120"/>
              <w:rPr>
                <w:rFonts w:ascii="Arial" w:hAnsi="Arial" w:cs="Arial"/>
                <w:szCs w:val="22"/>
              </w:rPr>
            </w:pPr>
            <w:r w:rsidRPr="00203672">
              <w:rPr>
                <w:rFonts w:ascii="Arial" w:hAnsi="Arial" w:cs="Arial"/>
                <w:szCs w:val="22"/>
              </w:rPr>
              <w:t>Higher</w:t>
            </w:r>
            <w:r w:rsidR="00D00EEB" w:rsidRPr="00203672">
              <w:rPr>
                <w:rFonts w:ascii="Arial" w:hAnsi="Arial" w:cs="Arial"/>
                <w:szCs w:val="22"/>
              </w:rPr>
              <w:t xml:space="preserve"> rate</w:t>
            </w:r>
          </w:p>
        </w:tc>
        <w:tc>
          <w:tcPr>
            <w:tcW w:w="5471" w:type="dxa"/>
          </w:tcPr>
          <w:p w14:paraId="11CEAAA7" w14:textId="5F4E605F" w:rsidR="00572550" w:rsidRPr="0066233A" w:rsidRDefault="00D00EEB" w:rsidP="005D5D12">
            <w:pPr>
              <w:spacing w:before="120" w:after="120"/>
              <w:jc w:val="center"/>
              <w:rPr>
                <w:rFonts w:ascii="Arial" w:hAnsi="Arial" w:cs="Arial"/>
                <w:szCs w:val="22"/>
              </w:rPr>
            </w:pPr>
            <w:r w:rsidRPr="0066233A">
              <w:rPr>
                <w:rFonts w:ascii="Arial" w:hAnsi="Arial" w:cs="Arial"/>
                <w:szCs w:val="22"/>
              </w:rPr>
              <w:t xml:space="preserve">40% on annual </w:t>
            </w:r>
            <w:r w:rsidR="003B1830" w:rsidRPr="0066233A">
              <w:rPr>
                <w:rFonts w:ascii="Arial" w:hAnsi="Arial" w:cs="Arial"/>
                <w:szCs w:val="22"/>
              </w:rPr>
              <w:t>earnings above the PAYE tax above £</w:t>
            </w:r>
            <w:r w:rsidR="00B7277B" w:rsidRPr="0066233A">
              <w:rPr>
                <w:rFonts w:ascii="Arial" w:hAnsi="Arial" w:cs="Arial"/>
                <w:szCs w:val="22"/>
              </w:rPr>
              <w:t>37</w:t>
            </w:r>
            <w:r w:rsidR="0066233A">
              <w:rPr>
                <w:rFonts w:ascii="Arial" w:hAnsi="Arial" w:cs="Arial"/>
                <w:szCs w:val="22"/>
              </w:rPr>
              <w:t xml:space="preserve"> </w:t>
            </w:r>
            <w:r w:rsidR="00B7277B" w:rsidRPr="0066233A">
              <w:rPr>
                <w:rFonts w:ascii="Arial" w:hAnsi="Arial" w:cs="Arial"/>
                <w:szCs w:val="22"/>
              </w:rPr>
              <w:t>500</w:t>
            </w:r>
            <w:r w:rsidR="005A77A8" w:rsidRPr="0066233A">
              <w:rPr>
                <w:rFonts w:ascii="Arial" w:hAnsi="Arial" w:cs="Arial"/>
                <w:szCs w:val="22"/>
              </w:rPr>
              <w:t xml:space="preserve"> </w:t>
            </w:r>
            <w:r w:rsidR="003B1830" w:rsidRPr="0066233A">
              <w:rPr>
                <w:rFonts w:ascii="Arial" w:hAnsi="Arial" w:cs="Arial"/>
                <w:szCs w:val="22"/>
              </w:rPr>
              <w:t xml:space="preserve">and up to </w:t>
            </w:r>
            <w:r w:rsidR="00572550" w:rsidRPr="0066233A">
              <w:rPr>
                <w:rFonts w:ascii="Arial" w:hAnsi="Arial" w:cs="Arial"/>
                <w:szCs w:val="22"/>
              </w:rPr>
              <w:t>£150</w:t>
            </w:r>
            <w:r w:rsidR="0066233A">
              <w:rPr>
                <w:rFonts w:ascii="Arial" w:hAnsi="Arial" w:cs="Arial"/>
                <w:szCs w:val="22"/>
              </w:rPr>
              <w:t xml:space="preserve"> </w:t>
            </w:r>
            <w:r w:rsidR="00572550" w:rsidRPr="0066233A">
              <w:rPr>
                <w:rFonts w:ascii="Arial" w:hAnsi="Arial" w:cs="Arial"/>
                <w:szCs w:val="22"/>
              </w:rPr>
              <w:t>000</w:t>
            </w:r>
          </w:p>
        </w:tc>
      </w:tr>
      <w:tr w:rsidR="00572550" w:rsidRPr="00203672" w14:paraId="4B0CE642" w14:textId="77777777" w:rsidTr="005D5D12">
        <w:trPr>
          <w:jc w:val="center"/>
        </w:trPr>
        <w:tc>
          <w:tcPr>
            <w:tcW w:w="3539" w:type="dxa"/>
          </w:tcPr>
          <w:p w14:paraId="7598AF94" w14:textId="559FE490" w:rsidR="00572550" w:rsidRPr="00203672" w:rsidRDefault="00572550" w:rsidP="00572550">
            <w:pPr>
              <w:spacing w:before="120" w:after="120"/>
              <w:rPr>
                <w:rFonts w:ascii="Arial" w:hAnsi="Arial" w:cs="Arial"/>
                <w:szCs w:val="22"/>
              </w:rPr>
            </w:pPr>
            <w:r w:rsidRPr="00203672">
              <w:rPr>
                <w:rFonts w:ascii="Arial" w:hAnsi="Arial" w:cs="Arial"/>
                <w:szCs w:val="22"/>
              </w:rPr>
              <w:t>Additional</w:t>
            </w:r>
            <w:r w:rsidR="00C37101" w:rsidRPr="00203672">
              <w:rPr>
                <w:rFonts w:ascii="Arial" w:hAnsi="Arial" w:cs="Arial"/>
                <w:szCs w:val="22"/>
              </w:rPr>
              <w:t xml:space="preserve"> rate</w:t>
            </w:r>
          </w:p>
        </w:tc>
        <w:tc>
          <w:tcPr>
            <w:tcW w:w="5471" w:type="dxa"/>
          </w:tcPr>
          <w:p w14:paraId="7D94A863" w14:textId="009D8650" w:rsidR="00572550" w:rsidRPr="00203672" w:rsidRDefault="00D00EEB" w:rsidP="005D5D12">
            <w:pPr>
              <w:spacing w:before="120" w:after="120"/>
              <w:jc w:val="center"/>
              <w:rPr>
                <w:rFonts w:ascii="Arial" w:hAnsi="Arial" w:cs="Arial"/>
                <w:szCs w:val="22"/>
              </w:rPr>
            </w:pPr>
            <w:r w:rsidRPr="00203672">
              <w:rPr>
                <w:rFonts w:ascii="Arial" w:hAnsi="Arial" w:cs="Arial"/>
                <w:szCs w:val="22"/>
              </w:rPr>
              <w:t>45% on annual earnings o</w:t>
            </w:r>
            <w:r w:rsidR="00572550" w:rsidRPr="00203672">
              <w:rPr>
                <w:rFonts w:ascii="Arial" w:hAnsi="Arial" w:cs="Arial"/>
                <w:szCs w:val="22"/>
              </w:rPr>
              <w:t>ver £150</w:t>
            </w:r>
            <w:r w:rsidR="0066233A">
              <w:rPr>
                <w:rFonts w:ascii="Arial" w:hAnsi="Arial" w:cs="Arial"/>
                <w:szCs w:val="22"/>
              </w:rPr>
              <w:t xml:space="preserve"> </w:t>
            </w:r>
            <w:r w:rsidR="00572550" w:rsidRPr="00203672">
              <w:rPr>
                <w:rFonts w:ascii="Arial" w:hAnsi="Arial" w:cs="Arial"/>
                <w:szCs w:val="22"/>
              </w:rPr>
              <w:t>000</w:t>
            </w:r>
          </w:p>
        </w:tc>
      </w:tr>
    </w:tbl>
    <w:p w14:paraId="48EA5B67" w14:textId="77777777" w:rsidR="00572550" w:rsidRPr="00203672" w:rsidRDefault="00572550" w:rsidP="00572550">
      <w:pPr>
        <w:spacing w:before="120" w:after="120"/>
        <w:rPr>
          <w:rFonts w:ascii="Arial" w:hAnsi="Arial" w:cs="Arial"/>
          <w:szCs w:val="22"/>
        </w:rPr>
      </w:pPr>
    </w:p>
    <w:p w14:paraId="61C147B2" w14:textId="47D3E445" w:rsidR="005D5D12" w:rsidRPr="00203672" w:rsidRDefault="00DB6A2A" w:rsidP="005D5D12">
      <w:pPr>
        <w:rPr>
          <w:rFonts w:ascii="Arial" w:hAnsi="Arial" w:cs="Arial"/>
          <w:b/>
          <w:szCs w:val="22"/>
        </w:rPr>
      </w:pPr>
      <w:r w:rsidRPr="00203672">
        <w:rPr>
          <w:rFonts w:ascii="Arial" w:hAnsi="Arial" w:cs="Arial"/>
          <w:b/>
          <w:szCs w:val="22"/>
        </w:rPr>
        <w:t>To calculate your income ta</w:t>
      </w:r>
      <w:r w:rsidR="00BE6419" w:rsidRPr="00203672">
        <w:rPr>
          <w:rFonts w:ascii="Arial" w:hAnsi="Arial" w:cs="Arial"/>
          <w:b/>
          <w:szCs w:val="22"/>
        </w:rPr>
        <w:t>x if your annual income is £100</w:t>
      </w:r>
      <w:r w:rsidR="00F91230" w:rsidRPr="00203672">
        <w:rPr>
          <w:rFonts w:ascii="Arial" w:hAnsi="Arial" w:cs="Arial"/>
          <w:b/>
          <w:szCs w:val="22"/>
        </w:rPr>
        <w:t>,</w:t>
      </w:r>
      <w:r w:rsidR="005D5D12" w:rsidRPr="00203672">
        <w:rPr>
          <w:rFonts w:ascii="Arial" w:hAnsi="Arial" w:cs="Arial"/>
          <w:b/>
          <w:szCs w:val="22"/>
        </w:rPr>
        <w:t>000 or less.</w:t>
      </w:r>
    </w:p>
    <w:p w14:paraId="4EE86A3B" w14:textId="77777777" w:rsidR="005D5D12" w:rsidRPr="00203672" w:rsidRDefault="005D5D12" w:rsidP="005D5D12">
      <w:pPr>
        <w:rPr>
          <w:rFonts w:ascii="Arial" w:hAnsi="Arial" w:cs="Arial"/>
          <w:b/>
          <w:szCs w:val="22"/>
        </w:rPr>
      </w:pPr>
    </w:p>
    <w:p w14:paraId="454028DC" w14:textId="77777777" w:rsidR="00122929" w:rsidRPr="00203672" w:rsidRDefault="00DB6A2A" w:rsidP="00572550">
      <w:pPr>
        <w:spacing w:before="120" w:after="120"/>
        <w:rPr>
          <w:rFonts w:ascii="Arial" w:hAnsi="Arial" w:cs="Arial"/>
          <w:szCs w:val="22"/>
        </w:rPr>
      </w:pPr>
      <w:r w:rsidRPr="00203672">
        <w:rPr>
          <w:rFonts w:ascii="Arial" w:hAnsi="Arial" w:cs="Arial"/>
          <w:szCs w:val="22"/>
        </w:rPr>
        <w:t xml:space="preserve">Find your taxable income by subtracting your personal tax allowance from your annual gross income. </w:t>
      </w:r>
    </w:p>
    <w:p w14:paraId="496C4814" w14:textId="5B1D275C" w:rsidR="00122929" w:rsidRPr="00203672" w:rsidRDefault="00DB6A2A" w:rsidP="00572550">
      <w:pPr>
        <w:spacing w:before="120" w:after="120"/>
        <w:rPr>
          <w:rFonts w:ascii="Arial" w:hAnsi="Arial" w:cs="Arial"/>
          <w:szCs w:val="22"/>
        </w:rPr>
      </w:pPr>
      <w:r w:rsidRPr="00203672">
        <w:rPr>
          <w:rFonts w:ascii="Arial" w:hAnsi="Arial" w:cs="Arial"/>
          <w:szCs w:val="22"/>
        </w:rPr>
        <w:t>You pay income tax at 20% on the first £</w:t>
      </w:r>
      <w:r w:rsidR="003A021F">
        <w:rPr>
          <w:rFonts w:ascii="Arial" w:hAnsi="Arial" w:cs="Arial"/>
          <w:szCs w:val="22"/>
        </w:rPr>
        <w:t>37</w:t>
      </w:r>
      <w:r w:rsidR="0066233A">
        <w:rPr>
          <w:rFonts w:ascii="Arial" w:hAnsi="Arial" w:cs="Arial"/>
          <w:szCs w:val="22"/>
        </w:rPr>
        <w:t xml:space="preserve"> </w:t>
      </w:r>
      <w:r w:rsidR="003A021F">
        <w:rPr>
          <w:rFonts w:ascii="Arial" w:hAnsi="Arial" w:cs="Arial"/>
          <w:szCs w:val="22"/>
        </w:rPr>
        <w:t>5</w:t>
      </w:r>
      <w:r w:rsidR="005A77A8">
        <w:rPr>
          <w:rFonts w:ascii="Arial" w:hAnsi="Arial" w:cs="Arial"/>
          <w:szCs w:val="22"/>
        </w:rPr>
        <w:t>00</w:t>
      </w:r>
      <w:r w:rsidRPr="00203672">
        <w:rPr>
          <w:rFonts w:ascii="Arial" w:hAnsi="Arial" w:cs="Arial"/>
          <w:szCs w:val="22"/>
        </w:rPr>
        <w:t xml:space="preserve"> of your taxable income. </w:t>
      </w:r>
    </w:p>
    <w:p w14:paraId="5A15FE08" w14:textId="7A8F00C3" w:rsidR="00DB6A2A" w:rsidRPr="00203672" w:rsidRDefault="00DB6A2A" w:rsidP="00572550">
      <w:pPr>
        <w:spacing w:before="120" w:after="120"/>
        <w:rPr>
          <w:rFonts w:ascii="Arial" w:hAnsi="Arial" w:cs="Arial"/>
          <w:szCs w:val="22"/>
        </w:rPr>
      </w:pPr>
      <w:r w:rsidRPr="00203672">
        <w:rPr>
          <w:rFonts w:ascii="Arial" w:hAnsi="Arial" w:cs="Arial"/>
          <w:szCs w:val="22"/>
        </w:rPr>
        <w:t>You pay income tax at 40% on your taxable income over £3</w:t>
      </w:r>
      <w:r w:rsidR="003B100E" w:rsidRPr="00203672">
        <w:rPr>
          <w:rFonts w:ascii="Arial" w:hAnsi="Arial" w:cs="Arial"/>
          <w:szCs w:val="22"/>
        </w:rPr>
        <w:t>7</w:t>
      </w:r>
      <w:r w:rsidR="0066233A">
        <w:rPr>
          <w:rFonts w:ascii="Arial" w:hAnsi="Arial" w:cs="Arial"/>
          <w:szCs w:val="22"/>
        </w:rPr>
        <w:t xml:space="preserve"> </w:t>
      </w:r>
      <w:r w:rsidR="003B100E" w:rsidRPr="00203672">
        <w:rPr>
          <w:rFonts w:ascii="Arial" w:hAnsi="Arial" w:cs="Arial"/>
          <w:szCs w:val="22"/>
        </w:rPr>
        <w:t>5</w:t>
      </w:r>
      <w:r w:rsidRPr="00203672">
        <w:rPr>
          <w:rFonts w:ascii="Arial" w:hAnsi="Arial" w:cs="Arial"/>
          <w:szCs w:val="22"/>
        </w:rPr>
        <w:t>00</w:t>
      </w:r>
      <w:r w:rsidR="00475B31" w:rsidRPr="00203672">
        <w:rPr>
          <w:rFonts w:ascii="Arial" w:hAnsi="Arial" w:cs="Arial"/>
          <w:szCs w:val="22"/>
        </w:rPr>
        <w:t>.</w:t>
      </w:r>
    </w:p>
    <w:p w14:paraId="18BF5FC9" w14:textId="77777777" w:rsidR="00B063E3" w:rsidRPr="00203672" w:rsidRDefault="00B063E3">
      <w:pPr>
        <w:rPr>
          <w:szCs w:val="22"/>
        </w:rPr>
      </w:pPr>
    </w:p>
    <w:p w14:paraId="00CA648F" w14:textId="1A5E0CF6" w:rsidR="00DB6A2A" w:rsidRPr="00203672" w:rsidRDefault="00DB6A2A" w:rsidP="00DB6A2A">
      <w:pPr>
        <w:rPr>
          <w:rFonts w:ascii="Arial" w:hAnsi="Arial" w:cs="Arial"/>
          <w:b/>
          <w:szCs w:val="22"/>
        </w:rPr>
      </w:pPr>
      <w:r w:rsidRPr="00203672">
        <w:rPr>
          <w:rFonts w:ascii="Arial" w:hAnsi="Arial" w:cs="Arial"/>
          <w:b/>
          <w:szCs w:val="22"/>
        </w:rPr>
        <w:t xml:space="preserve">National Insurance (NI) </w:t>
      </w:r>
      <w:r w:rsidR="002A2281">
        <w:rPr>
          <w:rFonts w:ascii="Arial" w:hAnsi="Arial" w:cs="Arial"/>
          <w:b/>
          <w:szCs w:val="22"/>
        </w:rPr>
        <w:t>2020-21</w:t>
      </w:r>
      <w:r w:rsidRPr="00203672">
        <w:rPr>
          <w:rFonts w:ascii="Arial" w:hAnsi="Arial" w:cs="Arial"/>
          <w:b/>
          <w:szCs w:val="22"/>
        </w:rPr>
        <w:t xml:space="preserve"> </w:t>
      </w:r>
    </w:p>
    <w:p w14:paraId="6F8080D0" w14:textId="77777777" w:rsidR="005D5D12" w:rsidRPr="00203672" w:rsidRDefault="005D5D12" w:rsidP="00DB6A2A">
      <w:pPr>
        <w:rPr>
          <w:rFonts w:ascii="Arial" w:hAnsi="Arial" w:cs="Arial"/>
          <w:b/>
          <w:szCs w:val="22"/>
        </w:rPr>
      </w:pPr>
    </w:p>
    <w:p w14:paraId="2FDA949D" w14:textId="77777777" w:rsidR="009C4F3D" w:rsidRPr="00203672" w:rsidRDefault="00D00EEB" w:rsidP="00DB6A2A">
      <w:pPr>
        <w:rPr>
          <w:rFonts w:ascii="Arial" w:hAnsi="Arial" w:cs="Arial"/>
          <w:szCs w:val="22"/>
        </w:rPr>
      </w:pPr>
      <w:r w:rsidRPr="00203672">
        <w:rPr>
          <w:rFonts w:ascii="Arial" w:hAnsi="Arial" w:cs="Arial"/>
          <w:szCs w:val="22"/>
        </w:rPr>
        <w:t>You only make National Insurance deductions on earnings above the Lower Earning Limit (LEL).</w:t>
      </w:r>
    </w:p>
    <w:p w14:paraId="6F84235F" w14:textId="77777777" w:rsidR="00D00EEB" w:rsidRPr="00203672" w:rsidRDefault="00D00EEB" w:rsidP="00DB6A2A">
      <w:pPr>
        <w:rPr>
          <w:rFonts w:ascii="Arial" w:hAnsi="Arial" w:cs="Arial"/>
          <w:szCs w:val="22"/>
        </w:rPr>
      </w:pPr>
    </w:p>
    <w:p w14:paraId="3B4DF9A2" w14:textId="77777777" w:rsidR="00D00EEB" w:rsidRPr="00B638CF" w:rsidRDefault="00D00EEB" w:rsidP="00DB6A2A">
      <w:pPr>
        <w:rPr>
          <w:rFonts w:ascii="Arial" w:hAnsi="Arial" w:cs="Arial"/>
          <w:b/>
          <w:sz w:val="22"/>
          <w:szCs w:val="22"/>
        </w:rPr>
      </w:pPr>
      <w:r w:rsidRPr="00203672">
        <w:rPr>
          <w:rFonts w:ascii="Arial" w:hAnsi="Arial" w:cs="Arial"/>
          <w:b/>
          <w:szCs w:val="22"/>
        </w:rPr>
        <w:t>Class 1 National Insurance thresholds</w:t>
      </w:r>
    </w:p>
    <w:p w14:paraId="396E9B16" w14:textId="77777777" w:rsidR="005D5D12" w:rsidRPr="00B638CF" w:rsidRDefault="005D5D12" w:rsidP="00DB6A2A">
      <w:pPr>
        <w:rPr>
          <w:rFonts w:ascii="Arial" w:hAnsi="Arial" w:cs="Arial"/>
          <w:sz w:val="22"/>
          <w:szCs w:val="22"/>
        </w:rPr>
      </w:pPr>
    </w:p>
    <w:tbl>
      <w:tblPr>
        <w:tblStyle w:val="TableGrid"/>
        <w:tblW w:w="0" w:type="auto"/>
        <w:jc w:val="center"/>
        <w:tblLook w:val="04A0" w:firstRow="1" w:lastRow="0" w:firstColumn="1" w:lastColumn="0" w:noHBand="0" w:noVBand="1"/>
      </w:tblPr>
      <w:tblGrid>
        <w:gridCol w:w="3397"/>
        <w:gridCol w:w="2835"/>
      </w:tblGrid>
      <w:tr w:rsidR="00D00EEB" w:rsidRPr="00203672" w14:paraId="4ABB5735" w14:textId="77777777" w:rsidTr="00E61BF8">
        <w:trPr>
          <w:jc w:val="center"/>
        </w:trPr>
        <w:tc>
          <w:tcPr>
            <w:tcW w:w="3397" w:type="dxa"/>
            <w:shd w:val="clear" w:color="auto" w:fill="D0CECE" w:themeFill="background2" w:themeFillShade="E6"/>
          </w:tcPr>
          <w:p w14:paraId="63406FA9" w14:textId="464E90A8" w:rsidR="00D00EEB" w:rsidRPr="00203672" w:rsidRDefault="00F91230" w:rsidP="00794670">
            <w:pPr>
              <w:spacing w:before="60" w:after="60"/>
              <w:rPr>
                <w:rFonts w:ascii="Arial" w:hAnsi="Arial" w:cs="Arial"/>
                <w:szCs w:val="22"/>
              </w:rPr>
            </w:pPr>
            <w:r w:rsidRPr="00203672">
              <w:rPr>
                <w:rFonts w:ascii="Arial" w:hAnsi="Arial" w:cs="Arial"/>
                <w:szCs w:val="22"/>
              </w:rPr>
              <w:t>Lower Earning Limit (</w:t>
            </w:r>
            <w:r w:rsidR="00D00EEB" w:rsidRPr="00203672">
              <w:rPr>
                <w:rFonts w:ascii="Arial" w:hAnsi="Arial" w:cs="Arial"/>
                <w:szCs w:val="22"/>
              </w:rPr>
              <w:t>LEL</w:t>
            </w:r>
            <w:r w:rsidRPr="00203672">
              <w:rPr>
                <w:rFonts w:ascii="Arial" w:hAnsi="Arial" w:cs="Arial"/>
                <w:szCs w:val="22"/>
              </w:rPr>
              <w:t>)</w:t>
            </w:r>
          </w:p>
        </w:tc>
        <w:tc>
          <w:tcPr>
            <w:tcW w:w="2835" w:type="dxa"/>
          </w:tcPr>
          <w:p w14:paraId="3A0889FA" w14:textId="51134872" w:rsidR="00D00EEB" w:rsidRPr="0066233A" w:rsidRDefault="00D00EEB" w:rsidP="00794670">
            <w:pPr>
              <w:spacing w:before="60" w:after="60"/>
              <w:rPr>
                <w:rFonts w:ascii="Arial" w:hAnsi="Arial" w:cs="Arial"/>
                <w:szCs w:val="22"/>
              </w:rPr>
            </w:pPr>
            <w:r w:rsidRPr="0066233A">
              <w:rPr>
                <w:rFonts w:ascii="Arial" w:hAnsi="Arial" w:cs="Arial"/>
                <w:szCs w:val="22"/>
              </w:rPr>
              <w:t>£1</w:t>
            </w:r>
            <w:r w:rsidR="002A2281" w:rsidRPr="0066233A">
              <w:rPr>
                <w:rFonts w:ascii="Arial" w:hAnsi="Arial" w:cs="Arial"/>
                <w:szCs w:val="22"/>
              </w:rPr>
              <w:t>20</w:t>
            </w:r>
            <w:r w:rsidRPr="0066233A">
              <w:rPr>
                <w:rFonts w:ascii="Arial" w:hAnsi="Arial" w:cs="Arial"/>
                <w:szCs w:val="22"/>
              </w:rPr>
              <w:t xml:space="preserve"> per week</w:t>
            </w:r>
          </w:p>
          <w:p w14:paraId="74A1FEA7" w14:textId="1A6D297D" w:rsidR="00D00EEB" w:rsidRPr="0066233A" w:rsidRDefault="00D00EEB" w:rsidP="00794670">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5</w:t>
            </w:r>
            <w:r w:rsidR="002A2281" w:rsidRPr="0066233A">
              <w:rPr>
                <w:rFonts w:ascii="Arial" w:hAnsi="Arial" w:cs="Arial"/>
                <w:szCs w:val="22"/>
              </w:rPr>
              <w:t>20</w:t>
            </w:r>
            <w:r w:rsidRPr="0066233A">
              <w:rPr>
                <w:rFonts w:ascii="Arial" w:hAnsi="Arial" w:cs="Arial"/>
                <w:szCs w:val="22"/>
              </w:rPr>
              <w:t xml:space="preserve"> per month</w:t>
            </w:r>
          </w:p>
          <w:p w14:paraId="05B34DC6" w14:textId="204DBBDC" w:rsidR="00D00EEB" w:rsidRPr="0066233A" w:rsidRDefault="00D00EEB" w:rsidP="00794670">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6</w:t>
            </w:r>
            <w:r w:rsidR="002A2281" w:rsidRPr="0066233A">
              <w:rPr>
                <w:rFonts w:ascii="Arial" w:hAnsi="Arial" w:cs="Arial"/>
                <w:szCs w:val="22"/>
              </w:rPr>
              <w:t>240</w:t>
            </w:r>
            <w:r w:rsidRPr="0066233A">
              <w:rPr>
                <w:rFonts w:ascii="Arial" w:hAnsi="Arial" w:cs="Arial"/>
                <w:szCs w:val="22"/>
              </w:rPr>
              <w:t xml:space="preserve"> per year</w:t>
            </w:r>
          </w:p>
        </w:tc>
      </w:tr>
      <w:tr w:rsidR="007B482A" w:rsidRPr="00203672" w14:paraId="1A04FEC9" w14:textId="77777777" w:rsidTr="00E61BF8">
        <w:trPr>
          <w:jc w:val="center"/>
        </w:trPr>
        <w:tc>
          <w:tcPr>
            <w:tcW w:w="3397" w:type="dxa"/>
            <w:shd w:val="clear" w:color="auto" w:fill="D0CECE" w:themeFill="background2" w:themeFillShade="E6"/>
          </w:tcPr>
          <w:p w14:paraId="100D6187" w14:textId="77777777" w:rsidR="007B482A" w:rsidRPr="00203672" w:rsidRDefault="007B482A" w:rsidP="00794670">
            <w:pPr>
              <w:spacing w:before="60" w:after="60"/>
              <w:rPr>
                <w:rFonts w:ascii="Arial" w:hAnsi="Arial" w:cs="Arial"/>
                <w:szCs w:val="22"/>
              </w:rPr>
            </w:pPr>
            <w:r w:rsidRPr="00203672">
              <w:rPr>
                <w:rFonts w:ascii="Arial" w:hAnsi="Arial" w:cs="Arial"/>
                <w:szCs w:val="22"/>
              </w:rPr>
              <w:t>Primary Threshold (PT)</w:t>
            </w:r>
          </w:p>
        </w:tc>
        <w:tc>
          <w:tcPr>
            <w:tcW w:w="2835" w:type="dxa"/>
          </w:tcPr>
          <w:p w14:paraId="6C632047" w14:textId="13DCA2AD" w:rsidR="007B482A" w:rsidRPr="0066233A" w:rsidRDefault="007B482A" w:rsidP="00794670">
            <w:pPr>
              <w:spacing w:before="60" w:after="60"/>
              <w:rPr>
                <w:rFonts w:ascii="Arial" w:hAnsi="Arial" w:cs="Arial"/>
                <w:szCs w:val="22"/>
              </w:rPr>
            </w:pPr>
            <w:r w:rsidRPr="0066233A">
              <w:rPr>
                <w:rFonts w:ascii="Arial" w:hAnsi="Arial" w:cs="Arial"/>
                <w:szCs w:val="22"/>
              </w:rPr>
              <w:t>£1</w:t>
            </w:r>
            <w:r w:rsidR="002A2281" w:rsidRPr="0066233A">
              <w:rPr>
                <w:rFonts w:ascii="Arial" w:hAnsi="Arial" w:cs="Arial"/>
                <w:szCs w:val="22"/>
              </w:rPr>
              <w:t>83</w:t>
            </w:r>
            <w:r w:rsidRPr="0066233A">
              <w:rPr>
                <w:rFonts w:ascii="Arial" w:hAnsi="Arial" w:cs="Arial"/>
                <w:szCs w:val="22"/>
              </w:rPr>
              <w:t xml:space="preserve"> per week</w:t>
            </w:r>
          </w:p>
          <w:p w14:paraId="31DA3263" w14:textId="6A391798" w:rsidR="007B482A" w:rsidRPr="0066233A" w:rsidRDefault="00BE6419" w:rsidP="00794670">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7</w:t>
            </w:r>
            <w:r w:rsidR="002A2281" w:rsidRPr="0066233A">
              <w:rPr>
                <w:rFonts w:ascii="Arial" w:hAnsi="Arial" w:cs="Arial"/>
                <w:szCs w:val="22"/>
              </w:rPr>
              <w:t>92</w:t>
            </w:r>
            <w:r w:rsidR="007B482A" w:rsidRPr="0066233A">
              <w:rPr>
                <w:rFonts w:ascii="Arial" w:hAnsi="Arial" w:cs="Arial"/>
                <w:szCs w:val="22"/>
              </w:rPr>
              <w:t xml:space="preserve"> per month</w:t>
            </w:r>
          </w:p>
          <w:p w14:paraId="1ACBDDB4" w14:textId="398AC81C" w:rsidR="007B482A" w:rsidRPr="0066233A" w:rsidRDefault="007B482A" w:rsidP="00794670">
            <w:pPr>
              <w:spacing w:before="60" w:after="60"/>
              <w:rPr>
                <w:rFonts w:ascii="Arial" w:hAnsi="Arial" w:cs="Arial"/>
                <w:szCs w:val="22"/>
              </w:rPr>
            </w:pPr>
            <w:r w:rsidRPr="0066233A">
              <w:rPr>
                <w:rFonts w:ascii="Arial" w:hAnsi="Arial" w:cs="Arial"/>
                <w:szCs w:val="22"/>
              </w:rPr>
              <w:t>£</w:t>
            </w:r>
            <w:r w:rsidR="00B7277B" w:rsidRPr="0066233A">
              <w:rPr>
                <w:rFonts w:ascii="Arial" w:hAnsi="Arial" w:cs="Arial"/>
                <w:szCs w:val="22"/>
              </w:rPr>
              <w:t>9500</w:t>
            </w:r>
            <w:r w:rsidRPr="0066233A">
              <w:rPr>
                <w:rFonts w:ascii="Arial" w:hAnsi="Arial" w:cs="Arial"/>
                <w:szCs w:val="22"/>
              </w:rPr>
              <w:t xml:space="preserve"> per year</w:t>
            </w:r>
          </w:p>
        </w:tc>
      </w:tr>
      <w:tr w:rsidR="00D00EEB" w:rsidRPr="00203672" w14:paraId="3AF29544" w14:textId="77777777" w:rsidTr="00E61BF8">
        <w:trPr>
          <w:jc w:val="center"/>
        </w:trPr>
        <w:tc>
          <w:tcPr>
            <w:tcW w:w="3397" w:type="dxa"/>
            <w:shd w:val="clear" w:color="auto" w:fill="D0CECE" w:themeFill="background2" w:themeFillShade="E6"/>
          </w:tcPr>
          <w:p w14:paraId="4CAF27EE" w14:textId="77777777" w:rsidR="00D00EEB" w:rsidRPr="00203672" w:rsidRDefault="00D00EEB" w:rsidP="00794670">
            <w:pPr>
              <w:spacing w:before="60" w:after="60"/>
              <w:rPr>
                <w:rFonts w:ascii="Arial" w:hAnsi="Arial" w:cs="Arial"/>
                <w:szCs w:val="22"/>
              </w:rPr>
            </w:pPr>
            <w:r w:rsidRPr="00203672">
              <w:rPr>
                <w:rFonts w:ascii="Arial" w:hAnsi="Arial" w:cs="Arial"/>
                <w:szCs w:val="22"/>
              </w:rPr>
              <w:t>Upper Earnings Limit (UEL)</w:t>
            </w:r>
          </w:p>
        </w:tc>
        <w:tc>
          <w:tcPr>
            <w:tcW w:w="2835" w:type="dxa"/>
          </w:tcPr>
          <w:p w14:paraId="15E61805" w14:textId="503B4474" w:rsidR="002A2281" w:rsidRPr="0066233A" w:rsidRDefault="002A2281" w:rsidP="003B100E">
            <w:pPr>
              <w:spacing w:before="60" w:after="60"/>
              <w:rPr>
                <w:rFonts w:ascii="Arial" w:hAnsi="Arial" w:cs="Arial"/>
                <w:szCs w:val="22"/>
              </w:rPr>
            </w:pPr>
            <w:r w:rsidRPr="0066233A">
              <w:rPr>
                <w:rFonts w:ascii="Arial" w:hAnsi="Arial" w:cs="Arial"/>
                <w:szCs w:val="22"/>
              </w:rPr>
              <w:t>£962 per week</w:t>
            </w:r>
          </w:p>
          <w:p w14:paraId="4ECEC111" w14:textId="612CA1AA" w:rsidR="00D00EEB" w:rsidRPr="0066233A" w:rsidRDefault="00D00EEB" w:rsidP="003B100E">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4167</w:t>
            </w:r>
            <w:r w:rsidRPr="0066233A">
              <w:rPr>
                <w:rFonts w:ascii="Arial" w:hAnsi="Arial" w:cs="Arial"/>
                <w:szCs w:val="22"/>
              </w:rPr>
              <w:t xml:space="preserve"> per month</w:t>
            </w:r>
          </w:p>
          <w:p w14:paraId="6CD177EC" w14:textId="089F345C" w:rsidR="00D00EEB" w:rsidRPr="0066233A" w:rsidRDefault="00D00EEB" w:rsidP="00794670">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50</w:t>
            </w:r>
            <w:r w:rsidR="0066233A" w:rsidRPr="0066233A">
              <w:rPr>
                <w:rFonts w:ascii="Arial" w:hAnsi="Arial" w:cs="Arial"/>
                <w:szCs w:val="22"/>
              </w:rPr>
              <w:t xml:space="preserve"> </w:t>
            </w:r>
            <w:r w:rsidR="003B100E" w:rsidRPr="0066233A">
              <w:rPr>
                <w:rFonts w:ascii="Arial" w:hAnsi="Arial" w:cs="Arial"/>
                <w:szCs w:val="22"/>
              </w:rPr>
              <w:t>000</w:t>
            </w:r>
            <w:r w:rsidRPr="0066233A">
              <w:rPr>
                <w:rFonts w:ascii="Arial" w:hAnsi="Arial" w:cs="Arial"/>
                <w:szCs w:val="22"/>
              </w:rPr>
              <w:t xml:space="preserve"> per year</w:t>
            </w:r>
          </w:p>
        </w:tc>
      </w:tr>
    </w:tbl>
    <w:p w14:paraId="0755275A" w14:textId="77777777" w:rsidR="005D5D12" w:rsidRPr="00203672" w:rsidRDefault="005D5D12" w:rsidP="00DB6A2A">
      <w:pPr>
        <w:tabs>
          <w:tab w:val="left" w:pos="4618"/>
        </w:tabs>
        <w:ind w:left="113"/>
        <w:rPr>
          <w:rFonts w:ascii="Arial" w:hAnsi="Arial" w:cs="Arial"/>
          <w:szCs w:val="22"/>
        </w:rPr>
      </w:pPr>
    </w:p>
    <w:p w14:paraId="4492FD8E" w14:textId="77777777" w:rsidR="00203672" w:rsidRDefault="00203672" w:rsidP="00DB6A2A">
      <w:pPr>
        <w:tabs>
          <w:tab w:val="left" w:pos="4618"/>
        </w:tabs>
        <w:ind w:left="113"/>
        <w:rPr>
          <w:rFonts w:ascii="Arial" w:hAnsi="Arial" w:cs="Arial"/>
          <w:b/>
          <w:szCs w:val="22"/>
        </w:rPr>
      </w:pPr>
    </w:p>
    <w:p w14:paraId="5EEB04F9" w14:textId="77777777" w:rsidR="00203672" w:rsidRDefault="00203672" w:rsidP="00DB6A2A">
      <w:pPr>
        <w:tabs>
          <w:tab w:val="left" w:pos="4618"/>
        </w:tabs>
        <w:ind w:left="113"/>
        <w:rPr>
          <w:rFonts w:ascii="Arial" w:hAnsi="Arial" w:cs="Arial"/>
          <w:b/>
          <w:szCs w:val="22"/>
        </w:rPr>
      </w:pPr>
    </w:p>
    <w:p w14:paraId="512034BC" w14:textId="77777777" w:rsidR="005A77A8" w:rsidRDefault="005A77A8">
      <w:pPr>
        <w:rPr>
          <w:rFonts w:ascii="Arial" w:hAnsi="Arial" w:cs="Arial"/>
          <w:b/>
          <w:szCs w:val="22"/>
        </w:rPr>
      </w:pPr>
      <w:r>
        <w:rPr>
          <w:rFonts w:ascii="Arial" w:hAnsi="Arial" w:cs="Arial"/>
          <w:b/>
          <w:szCs w:val="22"/>
        </w:rPr>
        <w:br w:type="page"/>
      </w:r>
    </w:p>
    <w:p w14:paraId="68D34C68" w14:textId="319235A1" w:rsidR="00D00EEB" w:rsidRPr="00203672" w:rsidRDefault="00D00EEB" w:rsidP="00DB6A2A">
      <w:pPr>
        <w:tabs>
          <w:tab w:val="left" w:pos="4618"/>
        </w:tabs>
        <w:ind w:left="113"/>
        <w:rPr>
          <w:rFonts w:ascii="Arial" w:hAnsi="Arial" w:cs="Arial"/>
          <w:b/>
          <w:szCs w:val="22"/>
        </w:rPr>
      </w:pPr>
      <w:r w:rsidRPr="00203672">
        <w:rPr>
          <w:rFonts w:ascii="Arial" w:hAnsi="Arial" w:cs="Arial"/>
          <w:b/>
          <w:szCs w:val="22"/>
        </w:rPr>
        <w:lastRenderedPageBreak/>
        <w:t>Class 1 National Insurance rates</w:t>
      </w:r>
    </w:p>
    <w:p w14:paraId="0D273223" w14:textId="77777777" w:rsidR="005D5D12" w:rsidRPr="00203672" w:rsidRDefault="005D5D12" w:rsidP="00DB6A2A">
      <w:pPr>
        <w:tabs>
          <w:tab w:val="left" w:pos="4618"/>
        </w:tabs>
        <w:ind w:left="113"/>
        <w:rPr>
          <w:rFonts w:ascii="Arial" w:hAnsi="Arial" w:cs="Arial"/>
          <w:szCs w:val="22"/>
        </w:rPr>
      </w:pPr>
    </w:p>
    <w:tbl>
      <w:tblPr>
        <w:tblStyle w:val="TableGrid"/>
        <w:tblW w:w="0" w:type="auto"/>
        <w:jc w:val="center"/>
        <w:tblLook w:val="04A0" w:firstRow="1" w:lastRow="0" w:firstColumn="1" w:lastColumn="0" w:noHBand="0" w:noVBand="1"/>
      </w:tblPr>
      <w:tblGrid>
        <w:gridCol w:w="5240"/>
        <w:gridCol w:w="1418"/>
      </w:tblGrid>
      <w:tr w:rsidR="00D00EEB" w:rsidRPr="00203672" w14:paraId="404AB5EE" w14:textId="77777777" w:rsidTr="00E61BF8">
        <w:trPr>
          <w:jc w:val="center"/>
        </w:trPr>
        <w:tc>
          <w:tcPr>
            <w:tcW w:w="5240" w:type="dxa"/>
            <w:shd w:val="clear" w:color="auto" w:fill="D0CECE" w:themeFill="background2" w:themeFillShade="E6"/>
          </w:tcPr>
          <w:p w14:paraId="33BB21F6" w14:textId="77777777" w:rsidR="00D00EEB" w:rsidRPr="00203672" w:rsidRDefault="007B482A" w:rsidP="00794670">
            <w:pPr>
              <w:spacing w:before="60" w:after="60"/>
              <w:rPr>
                <w:rFonts w:ascii="Arial" w:hAnsi="Arial" w:cs="Arial"/>
              </w:rPr>
            </w:pPr>
            <w:r w:rsidRPr="00203672">
              <w:rPr>
                <w:rFonts w:ascii="Arial" w:hAnsi="Arial" w:cs="Arial"/>
              </w:rPr>
              <w:t>Earnings at or above LEL up to and including PT</w:t>
            </w:r>
          </w:p>
        </w:tc>
        <w:tc>
          <w:tcPr>
            <w:tcW w:w="1418" w:type="dxa"/>
          </w:tcPr>
          <w:p w14:paraId="2D12AB84" w14:textId="77777777" w:rsidR="00D00EEB" w:rsidRPr="00203672" w:rsidRDefault="007B482A" w:rsidP="00794670">
            <w:pPr>
              <w:spacing w:before="60" w:after="60"/>
              <w:rPr>
                <w:rFonts w:ascii="Arial" w:hAnsi="Arial" w:cs="Arial"/>
              </w:rPr>
            </w:pPr>
            <w:r w:rsidRPr="00203672">
              <w:rPr>
                <w:rFonts w:ascii="Arial" w:hAnsi="Arial" w:cs="Arial"/>
              </w:rPr>
              <w:t>0%</w:t>
            </w:r>
          </w:p>
        </w:tc>
      </w:tr>
      <w:tr w:rsidR="00D00EEB" w:rsidRPr="00203672" w14:paraId="0B592A2B" w14:textId="77777777" w:rsidTr="00E61BF8">
        <w:trPr>
          <w:jc w:val="center"/>
        </w:trPr>
        <w:tc>
          <w:tcPr>
            <w:tcW w:w="5240" w:type="dxa"/>
            <w:shd w:val="clear" w:color="auto" w:fill="D0CECE" w:themeFill="background2" w:themeFillShade="E6"/>
          </w:tcPr>
          <w:p w14:paraId="0D32302C" w14:textId="77777777" w:rsidR="00D00EEB" w:rsidRPr="00203672" w:rsidRDefault="007B482A" w:rsidP="00794670">
            <w:pPr>
              <w:spacing w:before="60" w:after="60"/>
              <w:rPr>
                <w:rFonts w:ascii="Arial" w:hAnsi="Arial" w:cs="Arial"/>
              </w:rPr>
            </w:pPr>
            <w:r w:rsidRPr="00203672">
              <w:rPr>
                <w:rFonts w:ascii="Arial" w:hAnsi="Arial" w:cs="Arial"/>
              </w:rPr>
              <w:t>Earnings above PT and up to and including UEL</w:t>
            </w:r>
          </w:p>
        </w:tc>
        <w:tc>
          <w:tcPr>
            <w:tcW w:w="1418" w:type="dxa"/>
          </w:tcPr>
          <w:p w14:paraId="596ED11D" w14:textId="77777777" w:rsidR="00D00EEB" w:rsidRPr="00203672" w:rsidRDefault="007B482A" w:rsidP="00794670">
            <w:pPr>
              <w:spacing w:before="60" w:after="60"/>
              <w:rPr>
                <w:rFonts w:ascii="Arial" w:hAnsi="Arial" w:cs="Arial"/>
              </w:rPr>
            </w:pPr>
            <w:r w:rsidRPr="00203672">
              <w:rPr>
                <w:rFonts w:ascii="Arial" w:hAnsi="Arial" w:cs="Arial"/>
              </w:rPr>
              <w:t>12%</w:t>
            </w:r>
          </w:p>
        </w:tc>
      </w:tr>
      <w:tr w:rsidR="007B482A" w:rsidRPr="00203672" w14:paraId="667AF5BF" w14:textId="77777777" w:rsidTr="00E61BF8">
        <w:trPr>
          <w:jc w:val="center"/>
        </w:trPr>
        <w:tc>
          <w:tcPr>
            <w:tcW w:w="5240" w:type="dxa"/>
            <w:shd w:val="clear" w:color="auto" w:fill="D0CECE" w:themeFill="background2" w:themeFillShade="E6"/>
          </w:tcPr>
          <w:p w14:paraId="76B364EC" w14:textId="77777777" w:rsidR="007B482A" w:rsidRPr="00203672" w:rsidRDefault="007B482A" w:rsidP="00794670">
            <w:pPr>
              <w:spacing w:before="60" w:after="60"/>
              <w:rPr>
                <w:rFonts w:ascii="Arial" w:hAnsi="Arial" w:cs="Arial"/>
              </w:rPr>
            </w:pPr>
            <w:r w:rsidRPr="00203672">
              <w:rPr>
                <w:rFonts w:ascii="Arial" w:hAnsi="Arial" w:cs="Arial"/>
              </w:rPr>
              <w:t>Balance of earnings above UEL</w:t>
            </w:r>
          </w:p>
        </w:tc>
        <w:tc>
          <w:tcPr>
            <w:tcW w:w="1418" w:type="dxa"/>
          </w:tcPr>
          <w:p w14:paraId="5B339F81" w14:textId="77777777" w:rsidR="007B482A" w:rsidRPr="00203672" w:rsidRDefault="007B482A" w:rsidP="00794670">
            <w:pPr>
              <w:spacing w:before="60" w:after="60"/>
              <w:rPr>
                <w:rFonts w:ascii="Arial" w:hAnsi="Arial" w:cs="Arial"/>
              </w:rPr>
            </w:pPr>
            <w:r w:rsidRPr="00203672">
              <w:rPr>
                <w:rFonts w:ascii="Arial" w:hAnsi="Arial" w:cs="Arial"/>
              </w:rPr>
              <w:t>2%</w:t>
            </w:r>
          </w:p>
        </w:tc>
      </w:tr>
    </w:tbl>
    <w:p w14:paraId="3CDD7F11" w14:textId="7C41DBF3" w:rsidR="005D5D12" w:rsidRPr="00203672" w:rsidRDefault="005D5D12" w:rsidP="007B482A">
      <w:pPr>
        <w:spacing w:before="120" w:after="120"/>
        <w:rPr>
          <w:rFonts w:ascii="Arial" w:hAnsi="Arial" w:cs="Arial"/>
        </w:rPr>
      </w:pPr>
    </w:p>
    <w:p w14:paraId="01995E42" w14:textId="77777777" w:rsidR="00FF18D6" w:rsidRPr="00203672" w:rsidRDefault="00FF18D6" w:rsidP="007B482A">
      <w:pPr>
        <w:spacing w:before="120" w:after="120"/>
        <w:rPr>
          <w:rFonts w:ascii="Arial" w:hAnsi="Arial" w:cs="Arial"/>
          <w:b/>
        </w:rPr>
      </w:pPr>
    </w:p>
    <w:p w14:paraId="18607C94" w14:textId="0D11DEB4" w:rsidR="007B482A" w:rsidRPr="00203672" w:rsidRDefault="007B482A" w:rsidP="007B482A">
      <w:pPr>
        <w:spacing w:before="120" w:after="120"/>
        <w:rPr>
          <w:rFonts w:ascii="Arial" w:hAnsi="Arial" w:cs="Arial"/>
          <w:b/>
        </w:rPr>
      </w:pPr>
      <w:r w:rsidRPr="00203672">
        <w:rPr>
          <w:rFonts w:ascii="Arial" w:hAnsi="Arial" w:cs="Arial"/>
          <w:b/>
        </w:rPr>
        <w:t>Examples</w:t>
      </w:r>
    </w:p>
    <w:p w14:paraId="48980598" w14:textId="4DE0DDB0" w:rsidR="007B482A" w:rsidRPr="0066233A" w:rsidRDefault="00DB6A2A" w:rsidP="007B482A">
      <w:pPr>
        <w:spacing w:before="120" w:after="120"/>
        <w:rPr>
          <w:rFonts w:ascii="Arial" w:hAnsi="Arial" w:cs="Arial"/>
        </w:rPr>
      </w:pPr>
      <w:r w:rsidRPr="0066233A">
        <w:rPr>
          <w:rFonts w:ascii="Arial" w:hAnsi="Arial" w:cs="Arial"/>
        </w:rPr>
        <w:t>A person who had a weekly income of £</w:t>
      </w:r>
      <w:r w:rsidR="007B482A" w:rsidRPr="0066233A">
        <w:rPr>
          <w:rFonts w:ascii="Arial" w:hAnsi="Arial" w:cs="Arial"/>
        </w:rPr>
        <w:t>375</w:t>
      </w:r>
      <w:r w:rsidRPr="0066233A">
        <w:rPr>
          <w:rFonts w:ascii="Arial" w:hAnsi="Arial" w:cs="Arial"/>
        </w:rPr>
        <w:t xml:space="preserve"> pa</w:t>
      </w:r>
      <w:r w:rsidR="007B482A" w:rsidRPr="0066233A">
        <w:rPr>
          <w:rFonts w:ascii="Arial" w:hAnsi="Arial" w:cs="Arial"/>
        </w:rPr>
        <w:t>ys 12% on the amount above £1</w:t>
      </w:r>
      <w:r w:rsidR="002A2281" w:rsidRPr="0066233A">
        <w:rPr>
          <w:rFonts w:ascii="Arial" w:hAnsi="Arial" w:cs="Arial"/>
        </w:rPr>
        <w:t>83</w:t>
      </w:r>
      <w:r w:rsidR="007B482A" w:rsidRPr="0066233A">
        <w:rPr>
          <w:rFonts w:ascii="Arial" w:hAnsi="Arial" w:cs="Arial"/>
        </w:rPr>
        <w:t>.</w:t>
      </w:r>
    </w:p>
    <w:p w14:paraId="0B1B6B2B" w14:textId="1031B730" w:rsidR="007B482A" w:rsidRPr="0066233A" w:rsidRDefault="00DB6A2A" w:rsidP="007B482A">
      <w:pPr>
        <w:spacing w:before="120" w:after="120"/>
        <w:rPr>
          <w:rFonts w:ascii="Arial" w:hAnsi="Arial" w:cs="Arial"/>
        </w:rPr>
      </w:pPr>
      <w:r w:rsidRPr="0066233A">
        <w:rPr>
          <w:rFonts w:ascii="Arial" w:hAnsi="Arial" w:cs="Arial"/>
        </w:rPr>
        <w:t xml:space="preserve">A person who had a </w:t>
      </w:r>
      <w:r w:rsidR="007B482A" w:rsidRPr="0066233A">
        <w:rPr>
          <w:rFonts w:ascii="Arial" w:hAnsi="Arial" w:cs="Arial"/>
        </w:rPr>
        <w:t xml:space="preserve">monthly </w:t>
      </w:r>
      <w:r w:rsidRPr="0066233A">
        <w:rPr>
          <w:rFonts w:ascii="Arial" w:hAnsi="Arial" w:cs="Arial"/>
        </w:rPr>
        <w:t>income of £</w:t>
      </w:r>
      <w:r w:rsidR="007B482A" w:rsidRPr="0066233A">
        <w:rPr>
          <w:rFonts w:ascii="Arial" w:hAnsi="Arial" w:cs="Arial"/>
        </w:rPr>
        <w:t>4250</w:t>
      </w:r>
      <w:r w:rsidRPr="0066233A">
        <w:rPr>
          <w:rFonts w:ascii="Arial" w:hAnsi="Arial" w:cs="Arial"/>
        </w:rPr>
        <w:t xml:space="preserve"> pa</w:t>
      </w:r>
      <w:r w:rsidR="007B482A" w:rsidRPr="0066233A">
        <w:rPr>
          <w:rFonts w:ascii="Arial" w:hAnsi="Arial" w:cs="Arial"/>
        </w:rPr>
        <w:t>ys</w:t>
      </w:r>
      <w:r w:rsidRPr="0066233A">
        <w:rPr>
          <w:rFonts w:ascii="Arial" w:hAnsi="Arial" w:cs="Arial"/>
        </w:rPr>
        <w:t xml:space="preserve"> 12% on the amount between £</w:t>
      </w:r>
      <w:r w:rsidR="003B100E" w:rsidRPr="0066233A">
        <w:rPr>
          <w:rFonts w:ascii="Arial" w:hAnsi="Arial" w:cs="Arial"/>
        </w:rPr>
        <w:t>7</w:t>
      </w:r>
      <w:r w:rsidR="002A2281" w:rsidRPr="0066233A">
        <w:rPr>
          <w:rFonts w:ascii="Arial" w:hAnsi="Arial" w:cs="Arial"/>
        </w:rPr>
        <w:t>92</w:t>
      </w:r>
      <w:r w:rsidRPr="0066233A">
        <w:rPr>
          <w:rFonts w:ascii="Arial" w:hAnsi="Arial" w:cs="Arial"/>
        </w:rPr>
        <w:t xml:space="preserve"> and £</w:t>
      </w:r>
      <w:r w:rsidR="003B100E" w:rsidRPr="0066233A">
        <w:rPr>
          <w:rFonts w:ascii="Arial" w:hAnsi="Arial" w:cs="Arial"/>
        </w:rPr>
        <w:t>4167</w:t>
      </w:r>
      <w:r w:rsidRPr="0066233A">
        <w:rPr>
          <w:rFonts w:ascii="Arial" w:hAnsi="Arial" w:cs="Arial"/>
        </w:rPr>
        <w:t xml:space="preserve"> plus 2% of the amount above £</w:t>
      </w:r>
      <w:r w:rsidR="003B100E" w:rsidRPr="0066233A">
        <w:rPr>
          <w:rFonts w:ascii="Arial" w:hAnsi="Arial" w:cs="Arial"/>
        </w:rPr>
        <w:t>4</w:t>
      </w:r>
      <w:r w:rsidR="004965F7" w:rsidRPr="0066233A">
        <w:rPr>
          <w:rFonts w:ascii="Arial" w:hAnsi="Arial" w:cs="Arial"/>
        </w:rPr>
        <w:t>,</w:t>
      </w:r>
      <w:r w:rsidR="003B100E" w:rsidRPr="0066233A">
        <w:rPr>
          <w:rFonts w:ascii="Arial" w:hAnsi="Arial" w:cs="Arial"/>
        </w:rPr>
        <w:t>167</w:t>
      </w:r>
      <w:r w:rsidR="007B482A" w:rsidRPr="0066233A">
        <w:rPr>
          <w:rFonts w:ascii="Arial" w:hAnsi="Arial" w:cs="Arial"/>
        </w:rPr>
        <w:t>.</w:t>
      </w:r>
    </w:p>
    <w:p w14:paraId="35EB0705" w14:textId="77777777" w:rsidR="007B482A" w:rsidRPr="00203672" w:rsidRDefault="007B482A" w:rsidP="007B482A">
      <w:pPr>
        <w:spacing w:before="120" w:after="120"/>
        <w:rPr>
          <w:rFonts w:ascii="Arial" w:hAnsi="Arial" w:cs="Arial"/>
          <w:b/>
        </w:rPr>
      </w:pPr>
      <w:r w:rsidRPr="00203672">
        <w:rPr>
          <w:rFonts w:ascii="Arial" w:hAnsi="Arial" w:cs="Arial"/>
          <w:b/>
        </w:rPr>
        <w:t>Gross pay</w:t>
      </w:r>
    </w:p>
    <w:p w14:paraId="14791FB7" w14:textId="77777777" w:rsidR="007B482A" w:rsidRPr="00203672" w:rsidRDefault="00DB6A2A" w:rsidP="007B482A">
      <w:pPr>
        <w:spacing w:before="120" w:after="120"/>
        <w:rPr>
          <w:rFonts w:ascii="Arial" w:hAnsi="Arial" w:cs="Arial"/>
        </w:rPr>
      </w:pPr>
      <w:r w:rsidRPr="00203672">
        <w:rPr>
          <w:rFonts w:ascii="Arial" w:hAnsi="Arial" w:cs="Arial"/>
        </w:rPr>
        <w:t xml:space="preserve">Your gross pay is your wage or </w:t>
      </w:r>
      <w:proofErr w:type="gramStart"/>
      <w:r w:rsidRPr="00203672">
        <w:rPr>
          <w:rFonts w:ascii="Arial" w:hAnsi="Arial" w:cs="Arial"/>
        </w:rPr>
        <w:t>salary, before</w:t>
      </w:r>
      <w:proofErr w:type="gramEnd"/>
      <w:r w:rsidRPr="00203672">
        <w:rPr>
          <w:rFonts w:ascii="Arial" w:hAnsi="Arial" w:cs="Arial"/>
        </w:rPr>
        <w:t xml:space="preserve"> any deductions are made. </w:t>
      </w:r>
    </w:p>
    <w:p w14:paraId="05C25B3E" w14:textId="77777777" w:rsidR="007B482A" w:rsidRPr="00203672" w:rsidRDefault="00DB6A2A" w:rsidP="007B482A">
      <w:pPr>
        <w:spacing w:before="120" w:after="120"/>
        <w:rPr>
          <w:rFonts w:ascii="Arial" w:hAnsi="Arial" w:cs="Arial"/>
          <w:b/>
        </w:rPr>
      </w:pPr>
      <w:r w:rsidRPr="00203672">
        <w:rPr>
          <w:rFonts w:ascii="Arial" w:hAnsi="Arial" w:cs="Arial"/>
          <w:b/>
        </w:rPr>
        <w:t xml:space="preserve">Net pay </w:t>
      </w:r>
    </w:p>
    <w:p w14:paraId="0C331000" w14:textId="77777777" w:rsidR="00DB6A2A" w:rsidRPr="00203672" w:rsidRDefault="00DB6A2A" w:rsidP="005D5D12">
      <w:pPr>
        <w:rPr>
          <w:rFonts w:ascii="Arial" w:hAnsi="Arial" w:cs="Arial"/>
        </w:rPr>
      </w:pPr>
      <w:r w:rsidRPr="00203672">
        <w:rPr>
          <w:rFonts w:ascii="Arial" w:hAnsi="Arial" w:cs="Arial"/>
        </w:rPr>
        <w:t>Your net pay (or take-home pay) is the amount of money you receive after income tax, National Insurance and other deductions have been taken off your gross pay</w:t>
      </w:r>
      <w:r w:rsidR="006B2FB7" w:rsidRPr="00203672">
        <w:rPr>
          <w:rFonts w:ascii="Arial" w:hAnsi="Arial" w:cs="Arial"/>
        </w:rPr>
        <w:t>.</w:t>
      </w:r>
    </w:p>
    <w:p w14:paraId="1DF98580" w14:textId="77777777" w:rsidR="005D5D12" w:rsidRPr="00203672" w:rsidRDefault="005D5D12" w:rsidP="005D5D12">
      <w:pPr>
        <w:rPr>
          <w:rFonts w:ascii="Arial" w:hAnsi="Arial" w:cs="Arial"/>
          <w:b/>
        </w:rPr>
      </w:pPr>
    </w:p>
    <w:p w14:paraId="08834D81" w14:textId="17A4FC80" w:rsidR="00DB6A2A" w:rsidRPr="00203672" w:rsidRDefault="00DB6A2A" w:rsidP="005D5D12">
      <w:pPr>
        <w:rPr>
          <w:rFonts w:ascii="Arial" w:hAnsi="Arial" w:cs="Arial"/>
          <w:b/>
        </w:rPr>
      </w:pPr>
      <w:r w:rsidRPr="00203672">
        <w:rPr>
          <w:rFonts w:ascii="Arial" w:hAnsi="Arial" w:cs="Arial"/>
          <w:b/>
        </w:rPr>
        <w:t xml:space="preserve">National Minimum Wage </w:t>
      </w:r>
      <w:r w:rsidR="00203672" w:rsidRPr="00203672">
        <w:rPr>
          <w:rFonts w:ascii="Arial" w:hAnsi="Arial" w:cs="Arial"/>
          <w:b/>
        </w:rPr>
        <w:t xml:space="preserve">(NMW) </w:t>
      </w:r>
      <w:r w:rsidR="00BE6419" w:rsidRPr="00203672">
        <w:rPr>
          <w:rFonts w:ascii="Arial" w:hAnsi="Arial" w:cs="Arial"/>
          <w:b/>
        </w:rPr>
        <w:t>from April 1</w:t>
      </w:r>
      <w:r w:rsidR="00BE6419" w:rsidRPr="00203672">
        <w:rPr>
          <w:rFonts w:ascii="Arial" w:hAnsi="Arial" w:cs="Arial"/>
          <w:b/>
          <w:vertAlign w:val="superscript"/>
        </w:rPr>
        <w:t>st</w:t>
      </w:r>
      <w:proofErr w:type="gramStart"/>
      <w:r w:rsidR="00BE6419" w:rsidRPr="00203672">
        <w:rPr>
          <w:rFonts w:ascii="Arial" w:hAnsi="Arial" w:cs="Arial"/>
          <w:b/>
        </w:rPr>
        <w:t xml:space="preserve"> 20</w:t>
      </w:r>
      <w:r w:rsidR="002A2281">
        <w:rPr>
          <w:rFonts w:ascii="Arial" w:hAnsi="Arial" w:cs="Arial"/>
          <w:b/>
        </w:rPr>
        <w:t>20</w:t>
      </w:r>
      <w:proofErr w:type="gramEnd"/>
    </w:p>
    <w:p w14:paraId="304104B6" w14:textId="77777777" w:rsidR="005D5D12" w:rsidRPr="00B638CF" w:rsidRDefault="005D5D12" w:rsidP="005D5D12">
      <w:pPr>
        <w:rPr>
          <w:rFonts w:ascii="Arial" w:hAnsi="Arial" w:cs="Arial"/>
          <w:b/>
          <w:sz w:val="22"/>
          <w:szCs w:val="22"/>
        </w:rPr>
      </w:pPr>
    </w:p>
    <w:tbl>
      <w:tblPr>
        <w:tblStyle w:val="TableGrid"/>
        <w:tblW w:w="0" w:type="auto"/>
        <w:jc w:val="center"/>
        <w:tblLook w:val="04A0" w:firstRow="1" w:lastRow="0" w:firstColumn="1" w:lastColumn="0" w:noHBand="0" w:noVBand="1"/>
      </w:tblPr>
      <w:tblGrid>
        <w:gridCol w:w="4568"/>
        <w:gridCol w:w="3003"/>
      </w:tblGrid>
      <w:tr w:rsidR="00794670" w:rsidRPr="00B638CF" w14:paraId="539D536C" w14:textId="77777777" w:rsidTr="00E61BF8">
        <w:trPr>
          <w:jc w:val="center"/>
        </w:trPr>
        <w:tc>
          <w:tcPr>
            <w:tcW w:w="4568" w:type="dxa"/>
            <w:shd w:val="clear" w:color="auto" w:fill="D0CECE" w:themeFill="background2" w:themeFillShade="E6"/>
          </w:tcPr>
          <w:p w14:paraId="495E9275" w14:textId="77777777" w:rsidR="00794670" w:rsidRPr="00203672" w:rsidRDefault="00794670" w:rsidP="00794670">
            <w:pPr>
              <w:spacing w:before="60" w:after="60"/>
              <w:rPr>
                <w:rFonts w:ascii="Arial" w:hAnsi="Arial" w:cs="Arial"/>
                <w:szCs w:val="22"/>
              </w:rPr>
            </w:pPr>
            <w:r w:rsidRPr="00203672">
              <w:rPr>
                <w:rFonts w:ascii="Arial" w:hAnsi="Arial" w:cs="Arial"/>
                <w:szCs w:val="22"/>
              </w:rPr>
              <w:t>National Living Wage (25+)</w:t>
            </w:r>
          </w:p>
        </w:tc>
        <w:tc>
          <w:tcPr>
            <w:tcW w:w="3003" w:type="dxa"/>
          </w:tcPr>
          <w:p w14:paraId="4C257243" w14:textId="6CC98D05" w:rsidR="00794670" w:rsidRPr="0066233A" w:rsidRDefault="00794670" w:rsidP="00794670">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8.</w:t>
            </w:r>
            <w:r w:rsidR="002A2281" w:rsidRPr="0066233A">
              <w:rPr>
                <w:rFonts w:ascii="Arial" w:hAnsi="Arial" w:cs="Arial"/>
                <w:szCs w:val="22"/>
              </w:rPr>
              <w:t>72</w:t>
            </w:r>
            <w:r w:rsidRPr="0066233A">
              <w:rPr>
                <w:rFonts w:ascii="Arial" w:hAnsi="Arial" w:cs="Arial"/>
                <w:szCs w:val="22"/>
              </w:rPr>
              <w:t xml:space="preserve"> per hour</w:t>
            </w:r>
          </w:p>
        </w:tc>
      </w:tr>
      <w:tr w:rsidR="00794670" w:rsidRPr="00B638CF" w14:paraId="5C1BA0B1" w14:textId="77777777" w:rsidTr="00E61BF8">
        <w:trPr>
          <w:jc w:val="center"/>
        </w:trPr>
        <w:tc>
          <w:tcPr>
            <w:tcW w:w="4568" w:type="dxa"/>
            <w:shd w:val="clear" w:color="auto" w:fill="D0CECE" w:themeFill="background2" w:themeFillShade="E6"/>
          </w:tcPr>
          <w:p w14:paraId="55964354" w14:textId="77777777" w:rsidR="00794670" w:rsidRPr="00203672" w:rsidRDefault="00794670" w:rsidP="00794670">
            <w:pPr>
              <w:spacing w:before="60" w:after="60"/>
              <w:rPr>
                <w:rFonts w:ascii="Arial" w:hAnsi="Arial" w:cs="Arial"/>
                <w:szCs w:val="22"/>
              </w:rPr>
            </w:pPr>
            <w:r w:rsidRPr="00203672">
              <w:rPr>
                <w:rFonts w:ascii="Arial" w:hAnsi="Arial" w:cs="Arial"/>
                <w:szCs w:val="22"/>
              </w:rPr>
              <w:t>NMW (21 – 24)</w:t>
            </w:r>
          </w:p>
        </w:tc>
        <w:tc>
          <w:tcPr>
            <w:tcW w:w="3003" w:type="dxa"/>
          </w:tcPr>
          <w:p w14:paraId="00A1D957" w14:textId="1F30CBDE" w:rsidR="00794670" w:rsidRPr="0066233A" w:rsidRDefault="00794670" w:rsidP="00794670">
            <w:pPr>
              <w:spacing w:before="60" w:after="60"/>
              <w:rPr>
                <w:rFonts w:ascii="Arial" w:hAnsi="Arial" w:cs="Arial"/>
                <w:szCs w:val="22"/>
              </w:rPr>
            </w:pPr>
            <w:r w:rsidRPr="0066233A">
              <w:rPr>
                <w:rFonts w:ascii="Arial" w:hAnsi="Arial" w:cs="Arial"/>
                <w:szCs w:val="22"/>
              </w:rPr>
              <w:t>£</w:t>
            </w:r>
            <w:r w:rsidR="002A2281" w:rsidRPr="0066233A">
              <w:rPr>
                <w:rFonts w:ascii="Arial" w:hAnsi="Arial" w:cs="Arial"/>
                <w:szCs w:val="22"/>
              </w:rPr>
              <w:t>8.20</w:t>
            </w:r>
            <w:r w:rsidRPr="0066233A">
              <w:rPr>
                <w:rFonts w:ascii="Arial" w:hAnsi="Arial" w:cs="Arial"/>
                <w:szCs w:val="22"/>
              </w:rPr>
              <w:t xml:space="preserve"> per hour</w:t>
            </w:r>
          </w:p>
        </w:tc>
      </w:tr>
      <w:tr w:rsidR="00794670" w:rsidRPr="00B638CF" w14:paraId="14FF61C4" w14:textId="77777777" w:rsidTr="00E61BF8">
        <w:trPr>
          <w:jc w:val="center"/>
        </w:trPr>
        <w:tc>
          <w:tcPr>
            <w:tcW w:w="4568" w:type="dxa"/>
            <w:shd w:val="clear" w:color="auto" w:fill="D0CECE" w:themeFill="background2" w:themeFillShade="E6"/>
          </w:tcPr>
          <w:p w14:paraId="2AF08816" w14:textId="77777777" w:rsidR="00794670" w:rsidRPr="00203672" w:rsidRDefault="00794670" w:rsidP="00794670">
            <w:pPr>
              <w:spacing w:before="60" w:after="60"/>
              <w:rPr>
                <w:rFonts w:ascii="Arial" w:hAnsi="Arial" w:cs="Arial"/>
                <w:szCs w:val="22"/>
              </w:rPr>
            </w:pPr>
            <w:r w:rsidRPr="00203672">
              <w:rPr>
                <w:rFonts w:ascii="Arial" w:hAnsi="Arial" w:cs="Arial"/>
                <w:szCs w:val="22"/>
              </w:rPr>
              <w:t>NMW (18 – 20)</w:t>
            </w:r>
          </w:p>
        </w:tc>
        <w:tc>
          <w:tcPr>
            <w:tcW w:w="3003" w:type="dxa"/>
          </w:tcPr>
          <w:p w14:paraId="68A17481" w14:textId="486C59A5" w:rsidR="00794670" w:rsidRPr="0066233A" w:rsidRDefault="00794670" w:rsidP="00794670">
            <w:pPr>
              <w:spacing w:before="60" w:after="60"/>
              <w:rPr>
                <w:rFonts w:ascii="Arial" w:hAnsi="Arial" w:cs="Arial"/>
                <w:szCs w:val="22"/>
              </w:rPr>
            </w:pPr>
            <w:r w:rsidRPr="0066233A">
              <w:rPr>
                <w:rFonts w:ascii="Arial" w:hAnsi="Arial" w:cs="Arial"/>
                <w:szCs w:val="22"/>
              </w:rPr>
              <w:t>£</w:t>
            </w:r>
            <w:r w:rsidR="003B100E" w:rsidRPr="0066233A">
              <w:rPr>
                <w:rFonts w:ascii="Arial" w:hAnsi="Arial" w:cs="Arial"/>
                <w:szCs w:val="22"/>
              </w:rPr>
              <w:t>6.</w:t>
            </w:r>
            <w:r w:rsidR="002A2281" w:rsidRPr="0066233A">
              <w:rPr>
                <w:rFonts w:ascii="Arial" w:hAnsi="Arial" w:cs="Arial"/>
                <w:szCs w:val="22"/>
              </w:rPr>
              <w:t>4</w:t>
            </w:r>
            <w:r w:rsidR="003B100E" w:rsidRPr="0066233A">
              <w:rPr>
                <w:rFonts w:ascii="Arial" w:hAnsi="Arial" w:cs="Arial"/>
                <w:szCs w:val="22"/>
              </w:rPr>
              <w:t>5</w:t>
            </w:r>
            <w:r w:rsidRPr="0066233A">
              <w:rPr>
                <w:rFonts w:ascii="Arial" w:hAnsi="Arial" w:cs="Arial"/>
                <w:szCs w:val="22"/>
              </w:rPr>
              <w:t xml:space="preserve"> per hour</w:t>
            </w:r>
          </w:p>
        </w:tc>
      </w:tr>
      <w:tr w:rsidR="00794670" w:rsidRPr="005F7CEA" w14:paraId="690D71DF" w14:textId="77777777" w:rsidTr="00E61BF8">
        <w:trPr>
          <w:jc w:val="center"/>
        </w:trPr>
        <w:tc>
          <w:tcPr>
            <w:tcW w:w="4568" w:type="dxa"/>
            <w:shd w:val="clear" w:color="auto" w:fill="D0CECE" w:themeFill="background2" w:themeFillShade="E6"/>
          </w:tcPr>
          <w:p w14:paraId="24565B12" w14:textId="77777777" w:rsidR="00794670" w:rsidRPr="00203672" w:rsidRDefault="00794670" w:rsidP="00794670">
            <w:pPr>
              <w:spacing w:before="60" w:after="60"/>
              <w:rPr>
                <w:rFonts w:ascii="Arial" w:hAnsi="Arial" w:cs="Arial"/>
                <w:szCs w:val="22"/>
              </w:rPr>
            </w:pPr>
            <w:r w:rsidRPr="00203672">
              <w:rPr>
                <w:rFonts w:ascii="Arial" w:hAnsi="Arial" w:cs="Arial"/>
                <w:szCs w:val="22"/>
              </w:rPr>
              <w:t>NMW (16 -17)</w:t>
            </w:r>
          </w:p>
        </w:tc>
        <w:tc>
          <w:tcPr>
            <w:tcW w:w="3003" w:type="dxa"/>
          </w:tcPr>
          <w:p w14:paraId="1FF0843A" w14:textId="50750F48" w:rsidR="00794670" w:rsidRPr="0066233A" w:rsidRDefault="00794670" w:rsidP="00794670">
            <w:pPr>
              <w:spacing w:before="60" w:after="60"/>
              <w:rPr>
                <w:rFonts w:ascii="Arial" w:hAnsi="Arial" w:cs="Arial"/>
                <w:szCs w:val="22"/>
              </w:rPr>
            </w:pPr>
            <w:r w:rsidRPr="0066233A">
              <w:rPr>
                <w:rFonts w:ascii="Arial" w:hAnsi="Arial" w:cs="Arial"/>
                <w:szCs w:val="22"/>
              </w:rPr>
              <w:t>£4.</w:t>
            </w:r>
            <w:r w:rsidR="002A2281" w:rsidRPr="0066233A">
              <w:rPr>
                <w:rFonts w:ascii="Arial" w:hAnsi="Arial" w:cs="Arial"/>
                <w:szCs w:val="22"/>
              </w:rPr>
              <w:t>5</w:t>
            </w:r>
            <w:r w:rsidR="003B100E" w:rsidRPr="0066233A">
              <w:rPr>
                <w:rFonts w:ascii="Arial" w:hAnsi="Arial" w:cs="Arial"/>
                <w:szCs w:val="22"/>
              </w:rPr>
              <w:t>5</w:t>
            </w:r>
            <w:r w:rsidRPr="0066233A">
              <w:rPr>
                <w:rFonts w:ascii="Arial" w:hAnsi="Arial" w:cs="Arial"/>
                <w:szCs w:val="22"/>
              </w:rPr>
              <w:t xml:space="preserve"> per hour</w:t>
            </w:r>
          </w:p>
        </w:tc>
      </w:tr>
      <w:tr w:rsidR="003B100E" w:rsidRPr="00B638CF" w14:paraId="3FBDA376" w14:textId="77777777" w:rsidTr="00E61BF8">
        <w:trPr>
          <w:jc w:val="center"/>
        </w:trPr>
        <w:tc>
          <w:tcPr>
            <w:tcW w:w="4568" w:type="dxa"/>
            <w:shd w:val="clear" w:color="auto" w:fill="D0CECE" w:themeFill="background2" w:themeFillShade="E6"/>
          </w:tcPr>
          <w:p w14:paraId="3DD607A1" w14:textId="34FCB2B2" w:rsidR="003B100E" w:rsidRPr="00203672" w:rsidRDefault="003B100E" w:rsidP="00794670">
            <w:pPr>
              <w:spacing w:before="60" w:after="60"/>
              <w:rPr>
                <w:rFonts w:ascii="Arial" w:hAnsi="Arial" w:cs="Arial"/>
                <w:szCs w:val="22"/>
              </w:rPr>
            </w:pPr>
            <w:r w:rsidRPr="00203672">
              <w:rPr>
                <w:rFonts w:ascii="Arial" w:hAnsi="Arial" w:cs="Arial"/>
                <w:szCs w:val="22"/>
              </w:rPr>
              <w:t>Apprentices aged under 19</w:t>
            </w:r>
          </w:p>
        </w:tc>
        <w:tc>
          <w:tcPr>
            <w:tcW w:w="3003" w:type="dxa"/>
          </w:tcPr>
          <w:p w14:paraId="56EF91EA" w14:textId="671764BC" w:rsidR="003B100E" w:rsidRPr="0066233A" w:rsidRDefault="003B100E" w:rsidP="00794670">
            <w:pPr>
              <w:spacing w:before="60" w:after="60"/>
              <w:rPr>
                <w:rFonts w:ascii="Arial" w:hAnsi="Arial" w:cs="Arial"/>
                <w:szCs w:val="22"/>
              </w:rPr>
            </w:pPr>
            <w:r w:rsidRPr="0066233A">
              <w:rPr>
                <w:rFonts w:ascii="Arial" w:hAnsi="Arial" w:cs="Arial"/>
                <w:szCs w:val="22"/>
              </w:rPr>
              <w:t>£</w:t>
            </w:r>
            <w:r w:rsidR="00AF22FF" w:rsidRPr="0066233A">
              <w:rPr>
                <w:rFonts w:ascii="Arial" w:hAnsi="Arial" w:cs="Arial"/>
                <w:szCs w:val="22"/>
              </w:rPr>
              <w:t>4.15</w:t>
            </w:r>
            <w:r w:rsidRPr="0066233A">
              <w:rPr>
                <w:rFonts w:ascii="Arial" w:hAnsi="Arial" w:cs="Arial"/>
                <w:szCs w:val="22"/>
              </w:rPr>
              <w:t xml:space="preserve"> per hour</w:t>
            </w:r>
          </w:p>
        </w:tc>
      </w:tr>
      <w:tr w:rsidR="003B100E" w:rsidRPr="00B638CF" w14:paraId="06924A45" w14:textId="77777777" w:rsidTr="00E61BF8">
        <w:trPr>
          <w:jc w:val="center"/>
        </w:trPr>
        <w:tc>
          <w:tcPr>
            <w:tcW w:w="4568" w:type="dxa"/>
            <w:shd w:val="clear" w:color="auto" w:fill="D0CECE" w:themeFill="background2" w:themeFillShade="E6"/>
          </w:tcPr>
          <w:p w14:paraId="6934BD75" w14:textId="4EEFEF75" w:rsidR="003B100E" w:rsidRPr="00203672" w:rsidRDefault="003B100E" w:rsidP="00794670">
            <w:pPr>
              <w:spacing w:before="60" w:after="60"/>
              <w:rPr>
                <w:rFonts w:ascii="Arial" w:hAnsi="Arial" w:cs="Arial"/>
                <w:szCs w:val="22"/>
              </w:rPr>
            </w:pPr>
            <w:r w:rsidRPr="00203672">
              <w:rPr>
                <w:rFonts w:ascii="Arial" w:hAnsi="Arial" w:cs="Arial"/>
                <w:szCs w:val="22"/>
              </w:rPr>
              <w:t>Apprentices aged 19 or over, but in their first year of their apprenticeship.</w:t>
            </w:r>
          </w:p>
        </w:tc>
        <w:tc>
          <w:tcPr>
            <w:tcW w:w="3003" w:type="dxa"/>
          </w:tcPr>
          <w:p w14:paraId="2755184F" w14:textId="6B6E6615" w:rsidR="003B100E" w:rsidRPr="0066233A" w:rsidRDefault="003B100E" w:rsidP="00794670">
            <w:pPr>
              <w:spacing w:before="60" w:after="60"/>
              <w:rPr>
                <w:rFonts w:ascii="Arial" w:hAnsi="Arial" w:cs="Arial"/>
                <w:szCs w:val="22"/>
              </w:rPr>
            </w:pPr>
            <w:r w:rsidRPr="0066233A">
              <w:rPr>
                <w:rFonts w:ascii="Arial" w:hAnsi="Arial" w:cs="Arial"/>
                <w:szCs w:val="22"/>
              </w:rPr>
              <w:t>£</w:t>
            </w:r>
            <w:r w:rsidR="00AF22FF" w:rsidRPr="0066233A">
              <w:rPr>
                <w:rFonts w:ascii="Arial" w:hAnsi="Arial" w:cs="Arial"/>
                <w:szCs w:val="22"/>
              </w:rPr>
              <w:t>4.15</w:t>
            </w:r>
            <w:r w:rsidRPr="0066233A">
              <w:rPr>
                <w:rFonts w:ascii="Arial" w:hAnsi="Arial" w:cs="Arial"/>
                <w:szCs w:val="22"/>
              </w:rPr>
              <w:t xml:space="preserve"> per hour</w:t>
            </w:r>
          </w:p>
        </w:tc>
      </w:tr>
    </w:tbl>
    <w:p w14:paraId="43D658D2" w14:textId="77777777" w:rsidR="00DB6A2A" w:rsidRPr="00B638CF" w:rsidRDefault="00DB6A2A">
      <w:pPr>
        <w:rPr>
          <w:rFonts w:ascii="Arial" w:hAnsi="Arial" w:cs="Arial"/>
          <w:sz w:val="22"/>
          <w:szCs w:val="22"/>
        </w:rPr>
      </w:pPr>
    </w:p>
    <w:p w14:paraId="111A3DD8" w14:textId="77777777" w:rsidR="00DB6A2A" w:rsidRPr="00203672" w:rsidRDefault="00DB6A2A" w:rsidP="00DB6A2A">
      <w:pPr>
        <w:spacing w:before="120" w:after="120"/>
        <w:rPr>
          <w:rFonts w:ascii="Arial" w:hAnsi="Arial" w:cs="Arial"/>
          <w:b/>
          <w:szCs w:val="22"/>
        </w:rPr>
      </w:pPr>
      <w:r w:rsidRPr="00203672">
        <w:rPr>
          <w:rFonts w:ascii="Arial" w:hAnsi="Arial" w:cs="Arial"/>
          <w:b/>
          <w:szCs w:val="22"/>
        </w:rPr>
        <w:t xml:space="preserve">Student Loans </w:t>
      </w:r>
    </w:p>
    <w:p w14:paraId="36C33ADF" w14:textId="77777777" w:rsidR="00DB6A2A" w:rsidRPr="00203672" w:rsidRDefault="00DB6A2A" w:rsidP="00DB6A2A">
      <w:pPr>
        <w:spacing w:before="120" w:after="120"/>
        <w:rPr>
          <w:rFonts w:ascii="Arial" w:hAnsi="Arial" w:cs="Arial"/>
          <w:szCs w:val="22"/>
        </w:rPr>
      </w:pPr>
      <w:r w:rsidRPr="00203672">
        <w:rPr>
          <w:rFonts w:ascii="Arial" w:hAnsi="Arial" w:cs="Arial"/>
          <w:szCs w:val="22"/>
        </w:rPr>
        <w:t xml:space="preserve">The Student Loans Company (SLC) gives loans to students at university. </w:t>
      </w:r>
    </w:p>
    <w:p w14:paraId="7AB647B6" w14:textId="77777777" w:rsidR="00DB6A2A" w:rsidRPr="00203672" w:rsidRDefault="00DB6A2A" w:rsidP="00DB6A2A">
      <w:pPr>
        <w:spacing w:before="120" w:after="120"/>
        <w:rPr>
          <w:rFonts w:ascii="Arial" w:hAnsi="Arial" w:cs="Arial"/>
          <w:szCs w:val="22"/>
        </w:rPr>
      </w:pPr>
      <w:r w:rsidRPr="00203672">
        <w:rPr>
          <w:rFonts w:ascii="Arial" w:hAnsi="Arial" w:cs="Arial"/>
          <w:szCs w:val="22"/>
        </w:rPr>
        <w:t xml:space="preserve">There are two types of repayment plan for student loans. If you started your course before </w:t>
      </w:r>
      <w:proofErr w:type="gramStart"/>
      <w:r w:rsidRPr="00203672">
        <w:rPr>
          <w:rFonts w:ascii="Arial" w:hAnsi="Arial" w:cs="Arial"/>
          <w:szCs w:val="22"/>
        </w:rPr>
        <w:t>1 September 2012</w:t>
      </w:r>
      <w:proofErr w:type="gramEnd"/>
      <w:r w:rsidRPr="00203672">
        <w:rPr>
          <w:rFonts w:ascii="Arial" w:hAnsi="Arial" w:cs="Arial"/>
          <w:szCs w:val="22"/>
        </w:rPr>
        <w:t xml:space="preserve"> you will be on repayment plan 1 </w:t>
      </w:r>
    </w:p>
    <w:p w14:paraId="3DEA14FE" w14:textId="77777777" w:rsidR="00DB6A2A" w:rsidRPr="00203672" w:rsidRDefault="00DB6A2A" w:rsidP="00DB6A2A">
      <w:pPr>
        <w:spacing w:before="120" w:after="120"/>
        <w:rPr>
          <w:rFonts w:ascii="Arial" w:hAnsi="Arial" w:cs="Arial"/>
          <w:szCs w:val="22"/>
        </w:rPr>
      </w:pPr>
      <w:r w:rsidRPr="00203672">
        <w:rPr>
          <w:rFonts w:ascii="Arial" w:hAnsi="Arial" w:cs="Arial"/>
          <w:szCs w:val="22"/>
        </w:rPr>
        <w:t xml:space="preserve">If you started your course on or after 1 September 2012 you will be on repayment plan 2. </w:t>
      </w:r>
    </w:p>
    <w:p w14:paraId="5834221F" w14:textId="77777777" w:rsidR="00B84C82" w:rsidRPr="00203672" w:rsidRDefault="00DB6A2A" w:rsidP="00DB6A2A">
      <w:pPr>
        <w:spacing w:before="120" w:after="120"/>
        <w:rPr>
          <w:rFonts w:ascii="Arial" w:hAnsi="Arial" w:cs="Arial"/>
          <w:szCs w:val="22"/>
        </w:rPr>
      </w:pPr>
      <w:r w:rsidRPr="00203672">
        <w:rPr>
          <w:rFonts w:ascii="Arial" w:hAnsi="Arial" w:cs="Arial"/>
          <w:b/>
          <w:szCs w:val="22"/>
        </w:rPr>
        <w:t>Repayment plan 1</w:t>
      </w:r>
      <w:r w:rsidRPr="00203672">
        <w:rPr>
          <w:rFonts w:ascii="Arial" w:hAnsi="Arial" w:cs="Arial"/>
          <w:szCs w:val="22"/>
        </w:rPr>
        <w:t xml:space="preserve"> </w:t>
      </w:r>
    </w:p>
    <w:p w14:paraId="630DF4E6" w14:textId="5E4D6ADA" w:rsidR="00DB6A2A" w:rsidRPr="0066233A" w:rsidRDefault="00DB6A2A" w:rsidP="00DB6A2A">
      <w:pPr>
        <w:spacing w:before="120" w:after="120"/>
        <w:rPr>
          <w:rFonts w:ascii="Arial" w:hAnsi="Arial" w:cs="Arial"/>
          <w:szCs w:val="22"/>
        </w:rPr>
      </w:pPr>
      <w:r w:rsidRPr="0066233A">
        <w:rPr>
          <w:rFonts w:ascii="Arial" w:hAnsi="Arial" w:cs="Arial"/>
          <w:szCs w:val="22"/>
        </w:rPr>
        <w:t>You only start making repayments when your gross income is over the threshold of £</w:t>
      </w:r>
      <w:r w:rsidR="00AF22FF" w:rsidRPr="0066233A">
        <w:rPr>
          <w:rFonts w:ascii="Arial" w:hAnsi="Arial" w:cs="Arial"/>
          <w:szCs w:val="22"/>
        </w:rPr>
        <w:t>19</w:t>
      </w:r>
      <w:r w:rsidR="0066233A">
        <w:rPr>
          <w:rFonts w:ascii="Arial" w:hAnsi="Arial" w:cs="Arial"/>
          <w:szCs w:val="22"/>
        </w:rPr>
        <w:t xml:space="preserve"> </w:t>
      </w:r>
      <w:r w:rsidR="00AF22FF" w:rsidRPr="0066233A">
        <w:rPr>
          <w:rFonts w:ascii="Arial" w:hAnsi="Arial" w:cs="Arial"/>
          <w:szCs w:val="22"/>
        </w:rPr>
        <w:t>380</w:t>
      </w:r>
      <w:r w:rsidR="00222095" w:rsidRPr="0066233A">
        <w:rPr>
          <w:rFonts w:ascii="Arial" w:hAnsi="Arial" w:cs="Arial"/>
          <w:szCs w:val="22"/>
        </w:rPr>
        <w:t xml:space="preserve"> </w:t>
      </w:r>
      <w:r w:rsidRPr="0066233A">
        <w:rPr>
          <w:rFonts w:ascii="Arial" w:hAnsi="Arial" w:cs="Arial"/>
          <w:szCs w:val="22"/>
        </w:rPr>
        <w:t>a year</w:t>
      </w:r>
      <w:r w:rsidR="00222095" w:rsidRPr="0066233A">
        <w:rPr>
          <w:rFonts w:ascii="Arial" w:hAnsi="Arial" w:cs="Arial"/>
          <w:szCs w:val="22"/>
        </w:rPr>
        <w:t xml:space="preserve"> (£</w:t>
      </w:r>
      <w:r w:rsidR="00AF22FF" w:rsidRPr="0066233A">
        <w:rPr>
          <w:rFonts w:ascii="Arial" w:hAnsi="Arial" w:cs="Arial"/>
          <w:szCs w:val="22"/>
        </w:rPr>
        <w:t>1615</w:t>
      </w:r>
      <w:r w:rsidR="00222095" w:rsidRPr="0066233A">
        <w:rPr>
          <w:rFonts w:ascii="Arial" w:hAnsi="Arial" w:cs="Arial"/>
          <w:szCs w:val="22"/>
        </w:rPr>
        <w:t xml:space="preserve"> per month, £</w:t>
      </w:r>
      <w:r w:rsidR="00AF22FF" w:rsidRPr="0066233A">
        <w:rPr>
          <w:rFonts w:ascii="Arial" w:hAnsi="Arial" w:cs="Arial"/>
          <w:szCs w:val="22"/>
        </w:rPr>
        <w:t>372</w:t>
      </w:r>
      <w:r w:rsidR="00222095" w:rsidRPr="0066233A">
        <w:rPr>
          <w:rFonts w:ascii="Arial" w:hAnsi="Arial" w:cs="Arial"/>
          <w:szCs w:val="22"/>
        </w:rPr>
        <w:t xml:space="preserve"> per week)</w:t>
      </w:r>
      <w:r w:rsidRPr="0066233A">
        <w:rPr>
          <w:rFonts w:ascii="Arial" w:hAnsi="Arial" w:cs="Arial"/>
          <w:szCs w:val="22"/>
        </w:rPr>
        <w:t xml:space="preserve">. You pay </w:t>
      </w:r>
      <w:r w:rsidR="00B84C82" w:rsidRPr="0066233A">
        <w:rPr>
          <w:rFonts w:ascii="Arial" w:hAnsi="Arial" w:cs="Arial"/>
          <w:szCs w:val="22"/>
        </w:rPr>
        <w:t>9</w:t>
      </w:r>
      <w:r w:rsidRPr="0066233A">
        <w:rPr>
          <w:rFonts w:ascii="Arial" w:hAnsi="Arial" w:cs="Arial"/>
          <w:szCs w:val="22"/>
        </w:rPr>
        <w:t xml:space="preserve">% of anything you earn over the threshold. </w:t>
      </w:r>
    </w:p>
    <w:p w14:paraId="09A07DCE" w14:textId="77777777" w:rsidR="00203672" w:rsidRDefault="00203672" w:rsidP="00DB6A2A">
      <w:pPr>
        <w:spacing w:before="120" w:after="120"/>
        <w:rPr>
          <w:rFonts w:ascii="Arial" w:hAnsi="Arial" w:cs="Arial"/>
          <w:b/>
          <w:szCs w:val="22"/>
        </w:rPr>
      </w:pPr>
    </w:p>
    <w:p w14:paraId="0FB088EE" w14:textId="3088B6B6" w:rsidR="00203672" w:rsidRDefault="00203672" w:rsidP="00203672">
      <w:pPr>
        <w:spacing w:before="120" w:after="120"/>
        <w:jc w:val="right"/>
        <w:rPr>
          <w:rFonts w:ascii="Arial" w:hAnsi="Arial" w:cs="Arial"/>
          <w:b/>
          <w:szCs w:val="22"/>
        </w:rPr>
      </w:pPr>
      <w:r>
        <w:rPr>
          <w:rFonts w:ascii="Arial" w:hAnsi="Arial" w:cs="Arial"/>
          <w:b/>
          <w:szCs w:val="22"/>
        </w:rPr>
        <w:t>Please turn over.</w:t>
      </w:r>
    </w:p>
    <w:p w14:paraId="32683D8A" w14:textId="77777777" w:rsidR="00056127" w:rsidRDefault="00056127" w:rsidP="00DB6A2A">
      <w:pPr>
        <w:spacing w:before="120" w:after="120"/>
        <w:rPr>
          <w:rFonts w:ascii="Arial" w:hAnsi="Arial" w:cs="Arial"/>
          <w:b/>
        </w:rPr>
      </w:pPr>
    </w:p>
    <w:p w14:paraId="2978FC24" w14:textId="5F17E2E4" w:rsidR="00B84C82" w:rsidRPr="00203672" w:rsidRDefault="00DB6A2A" w:rsidP="00DB6A2A">
      <w:pPr>
        <w:spacing w:before="120" w:after="120"/>
        <w:rPr>
          <w:rFonts w:ascii="Arial" w:hAnsi="Arial" w:cs="Arial"/>
          <w:b/>
        </w:rPr>
      </w:pPr>
      <w:r w:rsidRPr="00203672">
        <w:rPr>
          <w:rFonts w:ascii="Arial" w:hAnsi="Arial" w:cs="Arial"/>
          <w:b/>
        </w:rPr>
        <w:lastRenderedPageBreak/>
        <w:t xml:space="preserve">Repayment plan 2 </w:t>
      </w:r>
    </w:p>
    <w:p w14:paraId="3E36E71E" w14:textId="062301A4" w:rsidR="00203672" w:rsidRPr="0066233A" w:rsidRDefault="00DB6A2A" w:rsidP="00DB6A2A">
      <w:pPr>
        <w:spacing w:before="120" w:after="120"/>
        <w:rPr>
          <w:rFonts w:ascii="Arial" w:hAnsi="Arial" w:cs="Arial"/>
        </w:rPr>
      </w:pPr>
      <w:r w:rsidRPr="0066233A">
        <w:rPr>
          <w:rFonts w:ascii="Arial" w:hAnsi="Arial" w:cs="Arial"/>
        </w:rPr>
        <w:t>You only start making repayments when your gross income is over the threshold of £</w:t>
      </w:r>
      <w:r w:rsidR="00AF22FF" w:rsidRPr="0066233A">
        <w:rPr>
          <w:rFonts w:ascii="Arial" w:hAnsi="Arial" w:cs="Arial"/>
        </w:rPr>
        <w:t>26</w:t>
      </w:r>
      <w:r w:rsidR="0066233A">
        <w:rPr>
          <w:rFonts w:ascii="Arial" w:hAnsi="Arial" w:cs="Arial"/>
        </w:rPr>
        <w:t xml:space="preserve"> </w:t>
      </w:r>
      <w:r w:rsidR="00AF22FF" w:rsidRPr="0066233A">
        <w:rPr>
          <w:rFonts w:ascii="Arial" w:hAnsi="Arial" w:cs="Arial"/>
        </w:rPr>
        <w:t>560</w:t>
      </w:r>
      <w:r w:rsidRPr="0066233A">
        <w:rPr>
          <w:rFonts w:ascii="Arial" w:hAnsi="Arial" w:cs="Arial"/>
        </w:rPr>
        <w:t xml:space="preserve"> a year</w:t>
      </w:r>
      <w:r w:rsidR="00B84C82" w:rsidRPr="0066233A">
        <w:rPr>
          <w:rFonts w:ascii="Arial" w:hAnsi="Arial" w:cs="Arial"/>
        </w:rPr>
        <w:t xml:space="preserve"> (£2</w:t>
      </w:r>
      <w:r w:rsidR="00AF22FF" w:rsidRPr="0066233A">
        <w:rPr>
          <w:rFonts w:ascii="Arial" w:hAnsi="Arial" w:cs="Arial"/>
        </w:rPr>
        <w:t>214</w:t>
      </w:r>
      <w:r w:rsidR="00B84C82" w:rsidRPr="0066233A">
        <w:rPr>
          <w:rFonts w:ascii="Arial" w:hAnsi="Arial" w:cs="Arial"/>
        </w:rPr>
        <w:t xml:space="preserve"> per month, £</w:t>
      </w:r>
      <w:r w:rsidR="00AF22FF" w:rsidRPr="0066233A">
        <w:rPr>
          <w:rFonts w:ascii="Arial" w:hAnsi="Arial" w:cs="Arial"/>
        </w:rPr>
        <w:t>511</w:t>
      </w:r>
      <w:r w:rsidR="00B84C82" w:rsidRPr="0066233A">
        <w:rPr>
          <w:rFonts w:ascii="Arial" w:hAnsi="Arial" w:cs="Arial"/>
        </w:rPr>
        <w:t xml:space="preserve"> per week</w:t>
      </w:r>
      <w:r w:rsidR="00794670" w:rsidRPr="0066233A">
        <w:rPr>
          <w:rFonts w:ascii="Arial" w:hAnsi="Arial" w:cs="Arial"/>
        </w:rPr>
        <w:t>)</w:t>
      </w:r>
      <w:r w:rsidRPr="0066233A">
        <w:rPr>
          <w:rFonts w:ascii="Arial" w:hAnsi="Arial" w:cs="Arial"/>
        </w:rPr>
        <w:t xml:space="preserve">. You pay 9% of anything you earn over the threshold. </w:t>
      </w:r>
    </w:p>
    <w:p w14:paraId="22E5A4BF" w14:textId="77777777" w:rsidR="00203672" w:rsidRPr="00203672" w:rsidRDefault="00203672" w:rsidP="00DB6A2A">
      <w:pPr>
        <w:spacing w:before="120" w:after="120"/>
        <w:rPr>
          <w:rFonts w:ascii="Arial" w:hAnsi="Arial" w:cs="Arial"/>
        </w:rPr>
      </w:pPr>
    </w:p>
    <w:p w14:paraId="216DA9BA" w14:textId="11952CD5" w:rsidR="00DB6A2A" w:rsidRPr="00203672" w:rsidRDefault="00DB6A2A" w:rsidP="00DB6A2A">
      <w:pPr>
        <w:spacing w:before="120" w:after="120"/>
        <w:rPr>
          <w:rFonts w:ascii="Arial" w:hAnsi="Arial" w:cs="Arial"/>
        </w:rPr>
      </w:pPr>
      <w:r w:rsidRPr="00203672">
        <w:rPr>
          <w:rFonts w:ascii="Arial" w:hAnsi="Arial" w:cs="Arial"/>
        </w:rPr>
        <w:t>For either plan you can also make additional voluntary repayments to SLC at any time which will reduce your balance earlier.</w:t>
      </w:r>
    </w:p>
    <w:p w14:paraId="20BCF552" w14:textId="1A84B371" w:rsidR="005F7CEA" w:rsidRPr="00203672" w:rsidRDefault="005F7CEA" w:rsidP="005F7CEA">
      <w:pPr>
        <w:rPr>
          <w:rFonts w:ascii="Arial" w:hAnsi="Arial" w:cs="Arial"/>
          <w:b/>
          <w:bCs/>
        </w:rPr>
      </w:pPr>
      <w:r w:rsidRPr="00203672">
        <w:rPr>
          <w:rFonts w:ascii="Arial" w:hAnsi="Arial" w:cs="Arial"/>
          <w:b/>
          <w:bCs/>
        </w:rPr>
        <w:t>Personal pension contributions.</w:t>
      </w:r>
    </w:p>
    <w:p w14:paraId="6FE4A361" w14:textId="77777777" w:rsidR="005F7CEA" w:rsidRPr="00203672" w:rsidRDefault="005F7CEA" w:rsidP="005F7CEA">
      <w:pPr>
        <w:rPr>
          <w:rFonts w:ascii="Arial" w:hAnsi="Arial" w:cs="Arial"/>
          <w:b/>
          <w:bCs/>
        </w:rPr>
      </w:pPr>
    </w:p>
    <w:p w14:paraId="0C1C02FD" w14:textId="2E7583D0" w:rsidR="005F7CEA" w:rsidRPr="00203672" w:rsidRDefault="005F7CEA" w:rsidP="005F7CEA">
      <w:pPr>
        <w:rPr>
          <w:rFonts w:ascii="Arial" w:hAnsi="Arial" w:cs="Arial"/>
        </w:rPr>
      </w:pPr>
      <w:r w:rsidRPr="00203672">
        <w:rPr>
          <w:rFonts w:ascii="Arial" w:hAnsi="Arial" w:cs="Arial"/>
        </w:rPr>
        <w:t xml:space="preserve">In most cases, your </w:t>
      </w:r>
      <w:r w:rsidRPr="00203672">
        <w:rPr>
          <w:rFonts w:ascii="Arial" w:hAnsi="Arial" w:cs="Arial"/>
          <w:b/>
          <w:bCs/>
        </w:rPr>
        <w:t>pension contributions</w:t>
      </w:r>
      <w:r w:rsidRPr="00203672">
        <w:rPr>
          <w:rFonts w:ascii="Arial" w:hAnsi="Arial" w:cs="Arial"/>
        </w:rPr>
        <w:t xml:space="preserve"> are deducted from your salary before income </w:t>
      </w:r>
      <w:r w:rsidRPr="00203672">
        <w:rPr>
          <w:rFonts w:ascii="Arial" w:hAnsi="Arial" w:cs="Arial"/>
          <w:b/>
          <w:bCs/>
        </w:rPr>
        <w:t>tax</w:t>
      </w:r>
      <w:r w:rsidRPr="00203672">
        <w:rPr>
          <w:rFonts w:ascii="Arial" w:hAnsi="Arial" w:cs="Arial"/>
        </w:rPr>
        <w:t xml:space="preserve"> is paid on them and so are effectively “tax free”.</w:t>
      </w:r>
    </w:p>
    <w:p w14:paraId="1ADE99C2" w14:textId="77777777" w:rsidR="00AF22FF" w:rsidRDefault="00AF22FF" w:rsidP="003D71CF">
      <w:pPr>
        <w:jc w:val="center"/>
        <w:rPr>
          <w:rFonts w:ascii="Arial" w:hAnsi="Arial" w:cs="Arial"/>
          <w:b/>
          <w:bCs/>
        </w:rPr>
      </w:pPr>
    </w:p>
    <w:p w14:paraId="4331B5FE" w14:textId="77777777" w:rsidR="00AF22FF" w:rsidRDefault="00AF22FF" w:rsidP="003D71CF">
      <w:pPr>
        <w:jc w:val="center"/>
        <w:rPr>
          <w:rFonts w:ascii="Arial" w:hAnsi="Arial" w:cs="Arial"/>
          <w:b/>
          <w:bCs/>
        </w:rPr>
      </w:pPr>
    </w:p>
    <w:p w14:paraId="367945E1" w14:textId="68BD59FA" w:rsidR="003D71CF" w:rsidRDefault="003D71CF" w:rsidP="003D71CF">
      <w:pPr>
        <w:jc w:val="center"/>
        <w:rPr>
          <w:rFonts w:ascii="Arial" w:hAnsi="Arial" w:cs="Arial"/>
          <w:b/>
          <w:lang w:val="en-US"/>
        </w:rPr>
      </w:pPr>
      <w:r w:rsidRPr="00170062">
        <w:rPr>
          <w:rFonts w:ascii="Arial" w:hAnsi="Arial" w:cs="Arial"/>
          <w:b/>
          <w:lang w:val="en-US"/>
        </w:rPr>
        <w:t xml:space="preserve">This is the end of </w:t>
      </w:r>
      <w:r>
        <w:rPr>
          <w:rFonts w:ascii="Arial" w:hAnsi="Arial" w:cs="Arial"/>
          <w:b/>
          <w:lang w:val="en-US"/>
        </w:rPr>
        <w:t>this document.</w:t>
      </w:r>
    </w:p>
    <w:p w14:paraId="47CF8A7E" w14:textId="77777777" w:rsidR="003D71CF" w:rsidRPr="00B638CF" w:rsidRDefault="003D71CF" w:rsidP="007B4910">
      <w:pPr>
        <w:rPr>
          <w:rFonts w:ascii="Arial" w:hAnsi="Arial" w:cs="Arial"/>
          <w:sz w:val="22"/>
          <w:szCs w:val="22"/>
        </w:rPr>
      </w:pPr>
    </w:p>
    <w:sectPr w:rsidR="003D71CF" w:rsidRPr="00B638CF" w:rsidSect="001F219F">
      <w:footerReference w:type="default" r:id="rId12"/>
      <w:headerReference w:type="first" r:id="rId13"/>
      <w:footerReference w:type="first" r:id="rId14"/>
      <w:pgSz w:w="11900" w:h="16840"/>
      <w:pgMar w:top="1134" w:right="851" w:bottom="1134"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AE77" w14:textId="77777777" w:rsidR="00DA4D2E" w:rsidRDefault="00DA4D2E" w:rsidP="00F57FEA">
      <w:r>
        <w:separator/>
      </w:r>
    </w:p>
  </w:endnote>
  <w:endnote w:type="continuationSeparator" w:id="0">
    <w:p w14:paraId="61859929" w14:textId="77777777" w:rsidR="00DA4D2E" w:rsidRDefault="00DA4D2E" w:rsidP="00F5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50825"/>
      <w:docPartObj>
        <w:docPartGallery w:val="Page Numbers (Bottom of Page)"/>
        <w:docPartUnique/>
      </w:docPartObj>
    </w:sdtPr>
    <w:sdtEndPr>
      <w:rPr>
        <w:noProof/>
      </w:rPr>
    </w:sdtEndPr>
    <w:sdtContent>
      <w:p w14:paraId="531A9AC3" w14:textId="11516AAF" w:rsidR="003D71CF" w:rsidRDefault="003D71CF">
        <w:pPr>
          <w:pStyle w:val="Footer"/>
          <w:jc w:val="center"/>
        </w:pPr>
        <w:r>
          <w:fldChar w:fldCharType="begin"/>
        </w:r>
        <w:r>
          <w:instrText xml:space="preserve"> PAGE   \* MERGEFORMAT </w:instrText>
        </w:r>
        <w:r>
          <w:fldChar w:fldCharType="separate"/>
        </w:r>
        <w:r w:rsidR="004260BF">
          <w:rPr>
            <w:noProof/>
          </w:rPr>
          <w:t>5</w:t>
        </w:r>
        <w:r>
          <w:rPr>
            <w:noProof/>
          </w:rPr>
          <w:fldChar w:fldCharType="end"/>
        </w:r>
      </w:p>
    </w:sdtContent>
  </w:sdt>
  <w:p w14:paraId="3C285FBC" w14:textId="77777777" w:rsidR="003D71CF" w:rsidRDefault="003D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5C46" w14:textId="475537A9" w:rsidR="00EE4B86" w:rsidRDefault="00EE4B86">
    <w:pPr>
      <w:pStyle w:val="Footer"/>
    </w:pPr>
    <w:r w:rsidRPr="009A4389">
      <w:rPr>
        <w:rFonts w:ascii="Arial" w:eastAsia="Arial" w:hAnsi="Arial" w:cs="Arial"/>
        <w:spacing w:val="-1"/>
        <w:sz w:val="17"/>
        <w:szCs w:val="17"/>
      </w:rPr>
      <w:t>A</w:t>
    </w:r>
    <w:r w:rsidRPr="009A4389">
      <w:rPr>
        <w:rFonts w:ascii="Arial" w:eastAsia="Arial" w:hAnsi="Arial" w:cs="Arial"/>
        <w:sz w:val="17"/>
        <w:szCs w:val="17"/>
      </w:rPr>
      <w:t>ll t</w:t>
    </w:r>
    <w:r w:rsidRPr="009A4389">
      <w:rPr>
        <w:rFonts w:ascii="Arial" w:eastAsia="Arial" w:hAnsi="Arial" w:cs="Arial"/>
        <w:spacing w:val="-2"/>
        <w:sz w:val="17"/>
        <w:szCs w:val="17"/>
      </w:rPr>
      <w:t>h</w:t>
    </w:r>
    <w:r w:rsidRPr="009A4389">
      <w:rPr>
        <w:rFonts w:ascii="Arial" w:eastAsia="Arial" w:hAnsi="Arial" w:cs="Arial"/>
        <w:sz w:val="17"/>
        <w:szCs w:val="17"/>
      </w:rPr>
      <w:t>e</w:t>
    </w:r>
    <w:r w:rsidRPr="009A4389">
      <w:rPr>
        <w:rFonts w:ascii="Arial" w:eastAsia="Arial" w:hAnsi="Arial" w:cs="Arial"/>
        <w:spacing w:val="-1"/>
        <w:sz w:val="17"/>
        <w:szCs w:val="17"/>
      </w:rPr>
      <w:t xml:space="preserve"> </w:t>
    </w:r>
    <w:r w:rsidRPr="009A4389">
      <w:rPr>
        <w:rFonts w:ascii="Arial" w:eastAsia="Arial" w:hAnsi="Arial" w:cs="Arial"/>
        <w:sz w:val="17"/>
        <w:szCs w:val="17"/>
      </w:rPr>
      <w:t>m</w:t>
    </w:r>
    <w:r w:rsidRPr="009A4389">
      <w:rPr>
        <w:rFonts w:ascii="Arial" w:eastAsia="Arial" w:hAnsi="Arial" w:cs="Arial"/>
        <w:spacing w:val="-2"/>
        <w:sz w:val="17"/>
        <w:szCs w:val="17"/>
      </w:rPr>
      <w:t>a</w:t>
    </w:r>
    <w:r w:rsidRPr="009A4389">
      <w:rPr>
        <w:rFonts w:ascii="Arial" w:eastAsia="Arial" w:hAnsi="Arial" w:cs="Arial"/>
        <w:sz w:val="17"/>
        <w:szCs w:val="17"/>
      </w:rPr>
      <w:t>t</w:t>
    </w:r>
    <w:r w:rsidRPr="009A4389">
      <w:rPr>
        <w:rFonts w:ascii="Arial" w:eastAsia="Arial" w:hAnsi="Arial" w:cs="Arial"/>
        <w:spacing w:val="-2"/>
        <w:sz w:val="17"/>
        <w:szCs w:val="17"/>
      </w:rPr>
      <w:t>e</w:t>
    </w:r>
    <w:r w:rsidRPr="009A4389">
      <w:rPr>
        <w:rFonts w:ascii="Arial" w:eastAsia="Arial" w:hAnsi="Arial" w:cs="Arial"/>
        <w:sz w:val="17"/>
        <w:szCs w:val="17"/>
      </w:rPr>
      <w:t>ri</w:t>
    </w:r>
    <w:r w:rsidRPr="009A4389">
      <w:rPr>
        <w:rFonts w:ascii="Arial" w:eastAsia="Arial" w:hAnsi="Arial" w:cs="Arial"/>
        <w:spacing w:val="-2"/>
        <w:sz w:val="17"/>
        <w:szCs w:val="17"/>
      </w:rPr>
      <w:t>a</w:t>
    </w:r>
    <w:r w:rsidRPr="009A4389">
      <w:rPr>
        <w:rFonts w:ascii="Arial" w:eastAsia="Arial" w:hAnsi="Arial" w:cs="Arial"/>
        <w:sz w:val="17"/>
        <w:szCs w:val="17"/>
      </w:rPr>
      <w:t>l in</w:t>
    </w:r>
    <w:r w:rsidRPr="009A4389">
      <w:rPr>
        <w:rFonts w:ascii="Arial" w:eastAsia="Arial" w:hAnsi="Arial" w:cs="Arial"/>
        <w:spacing w:val="-1"/>
        <w:sz w:val="17"/>
        <w:szCs w:val="17"/>
      </w:rPr>
      <w:t xml:space="preserve"> </w:t>
    </w:r>
    <w:r w:rsidRPr="009A4389">
      <w:rPr>
        <w:rFonts w:ascii="Arial" w:eastAsia="Arial" w:hAnsi="Arial" w:cs="Arial"/>
        <w:sz w:val="17"/>
        <w:szCs w:val="17"/>
      </w:rPr>
      <w:t>t</w:t>
    </w:r>
    <w:r w:rsidRPr="009A4389">
      <w:rPr>
        <w:rFonts w:ascii="Arial" w:eastAsia="Arial" w:hAnsi="Arial" w:cs="Arial"/>
        <w:spacing w:val="-2"/>
        <w:sz w:val="17"/>
        <w:szCs w:val="17"/>
      </w:rPr>
      <w:t>hi</w:t>
    </w:r>
    <w:r w:rsidRPr="009A4389">
      <w:rPr>
        <w:rFonts w:ascii="Arial" w:eastAsia="Arial" w:hAnsi="Arial" w:cs="Arial"/>
        <w:sz w:val="17"/>
        <w:szCs w:val="17"/>
      </w:rPr>
      <w:t>s</w:t>
    </w:r>
    <w:r w:rsidRPr="009A4389">
      <w:rPr>
        <w:rFonts w:ascii="Arial" w:eastAsia="Arial" w:hAnsi="Arial" w:cs="Arial"/>
        <w:spacing w:val="1"/>
        <w:sz w:val="17"/>
        <w:szCs w:val="17"/>
      </w:rPr>
      <w:t xml:space="preserve"> </w:t>
    </w:r>
    <w:r w:rsidRPr="009A4389">
      <w:rPr>
        <w:rFonts w:ascii="Arial" w:eastAsia="Arial" w:hAnsi="Arial" w:cs="Arial"/>
        <w:spacing w:val="-2"/>
        <w:sz w:val="17"/>
        <w:szCs w:val="17"/>
      </w:rPr>
      <w:t>pub</w:t>
    </w:r>
    <w:r w:rsidRPr="009A4389">
      <w:rPr>
        <w:rFonts w:ascii="Arial" w:eastAsia="Arial" w:hAnsi="Arial" w:cs="Arial"/>
        <w:sz w:val="17"/>
        <w:szCs w:val="17"/>
      </w:rPr>
      <w:t>li</w:t>
    </w:r>
    <w:r w:rsidRPr="009A4389">
      <w:rPr>
        <w:rFonts w:ascii="Arial" w:eastAsia="Arial" w:hAnsi="Arial" w:cs="Arial"/>
        <w:spacing w:val="1"/>
        <w:sz w:val="17"/>
        <w:szCs w:val="17"/>
      </w:rPr>
      <w:t>c</w:t>
    </w:r>
    <w:r w:rsidRPr="009A4389">
      <w:rPr>
        <w:rFonts w:ascii="Arial" w:eastAsia="Arial" w:hAnsi="Arial" w:cs="Arial"/>
        <w:spacing w:val="-2"/>
        <w:sz w:val="17"/>
        <w:szCs w:val="17"/>
      </w:rPr>
      <w:t>a</w:t>
    </w:r>
    <w:r w:rsidRPr="009A4389">
      <w:rPr>
        <w:rFonts w:ascii="Arial" w:eastAsia="Arial" w:hAnsi="Arial" w:cs="Arial"/>
        <w:sz w:val="17"/>
        <w:szCs w:val="17"/>
      </w:rPr>
      <w:t>ti</w:t>
    </w:r>
    <w:r w:rsidRPr="009A4389">
      <w:rPr>
        <w:rFonts w:ascii="Arial" w:eastAsia="Arial" w:hAnsi="Arial" w:cs="Arial"/>
        <w:spacing w:val="-4"/>
        <w:sz w:val="17"/>
        <w:szCs w:val="17"/>
      </w:rPr>
      <w:t>o</w:t>
    </w:r>
    <w:r w:rsidRPr="009A4389">
      <w:rPr>
        <w:rFonts w:ascii="Arial" w:eastAsia="Arial" w:hAnsi="Arial" w:cs="Arial"/>
        <w:sz w:val="17"/>
        <w:szCs w:val="17"/>
      </w:rPr>
      <w:t>n</w:t>
    </w:r>
    <w:r w:rsidRPr="009A4389">
      <w:rPr>
        <w:rFonts w:ascii="Arial" w:eastAsia="Arial" w:hAnsi="Arial" w:cs="Arial"/>
        <w:spacing w:val="-1"/>
        <w:sz w:val="17"/>
        <w:szCs w:val="17"/>
      </w:rPr>
      <w:t xml:space="preserve"> </w:t>
    </w:r>
    <w:r w:rsidRPr="009A4389">
      <w:rPr>
        <w:rFonts w:ascii="Arial" w:eastAsia="Arial" w:hAnsi="Arial" w:cs="Arial"/>
        <w:sz w:val="17"/>
        <w:szCs w:val="17"/>
      </w:rPr>
      <w:t>is</w:t>
    </w:r>
    <w:r w:rsidRPr="009A4389">
      <w:rPr>
        <w:rFonts w:ascii="Arial" w:eastAsia="Arial" w:hAnsi="Arial" w:cs="Arial"/>
        <w:spacing w:val="-1"/>
        <w:sz w:val="17"/>
        <w:szCs w:val="17"/>
      </w:rPr>
      <w:t xml:space="preserve"> </w:t>
    </w:r>
    <w:r w:rsidRPr="009A4389">
      <w:rPr>
        <w:rFonts w:ascii="Arial" w:eastAsia="Arial" w:hAnsi="Arial" w:cs="Arial"/>
        <w:spacing w:val="1"/>
        <w:sz w:val="17"/>
        <w:szCs w:val="17"/>
      </w:rPr>
      <w:t>c</w:t>
    </w:r>
    <w:r w:rsidRPr="009A4389">
      <w:rPr>
        <w:rFonts w:ascii="Arial" w:eastAsia="Arial" w:hAnsi="Arial" w:cs="Arial"/>
        <w:spacing w:val="-2"/>
        <w:sz w:val="17"/>
        <w:szCs w:val="17"/>
      </w:rPr>
      <w:t>opy</w:t>
    </w:r>
    <w:r w:rsidRPr="009A4389">
      <w:rPr>
        <w:rFonts w:ascii="Arial" w:eastAsia="Arial" w:hAnsi="Arial" w:cs="Arial"/>
        <w:sz w:val="17"/>
        <w:szCs w:val="17"/>
      </w:rPr>
      <w:t>ri</w:t>
    </w:r>
    <w:r w:rsidRPr="009A4389">
      <w:rPr>
        <w:rFonts w:ascii="Arial" w:eastAsia="Arial" w:hAnsi="Arial" w:cs="Arial"/>
        <w:spacing w:val="-2"/>
        <w:sz w:val="17"/>
        <w:szCs w:val="17"/>
      </w:rPr>
      <w:t>gh</w:t>
    </w:r>
    <w:r w:rsidRPr="009A4389">
      <w:rPr>
        <w:rFonts w:ascii="Arial" w:eastAsia="Arial" w:hAnsi="Arial" w:cs="Arial"/>
        <w:sz w:val="17"/>
        <w:szCs w:val="17"/>
      </w:rPr>
      <w:t>t ©</w:t>
    </w:r>
    <w:r w:rsidRPr="009A4389">
      <w:rPr>
        <w:rFonts w:ascii="Arial" w:eastAsia="Arial" w:hAnsi="Arial" w:cs="Arial"/>
        <w:spacing w:val="-1"/>
        <w:sz w:val="17"/>
        <w:szCs w:val="17"/>
      </w:rPr>
      <w:t xml:space="preserve"> NCF</w:t>
    </w:r>
    <w:r w:rsidRPr="009A4389">
      <w:rPr>
        <w:rFonts w:ascii="Arial" w:eastAsia="Arial" w:hAnsi="Arial" w:cs="Arial"/>
        <w:sz w:val="17"/>
        <w:szCs w:val="17"/>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B0CF" w14:textId="77777777" w:rsidR="00DA4D2E" w:rsidRDefault="00DA4D2E" w:rsidP="00F57FEA">
      <w:r>
        <w:separator/>
      </w:r>
    </w:p>
  </w:footnote>
  <w:footnote w:type="continuationSeparator" w:id="0">
    <w:p w14:paraId="1C1B1C90" w14:textId="77777777" w:rsidR="00DA4D2E" w:rsidRDefault="00DA4D2E" w:rsidP="00F5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3A1F" w14:textId="155BE0EF" w:rsidR="000D5A9F" w:rsidRPr="00594E8E" w:rsidRDefault="00B107DF" w:rsidP="00594E8E">
    <w:pPr>
      <w:pStyle w:val="Header"/>
    </w:pPr>
    <w:r>
      <w:rPr>
        <w:noProof/>
        <w:sz w:val="20"/>
        <w:lang w:eastAsia="en-GB"/>
      </w:rPr>
      <w:drawing>
        <wp:inline distT="0" distB="0" distL="0" distR="0" wp14:anchorId="00D0EC06" wp14:editId="69FB4252">
          <wp:extent cx="1978660" cy="573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1" w15:restartNumberingAfterBreak="0">
    <w:nsid w:val="2CC94554"/>
    <w:multiLevelType w:val="hybridMultilevel"/>
    <w:tmpl w:val="CD4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86846"/>
    <w:multiLevelType w:val="hybridMultilevel"/>
    <w:tmpl w:val="3F3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E7798"/>
    <w:multiLevelType w:val="multilevel"/>
    <w:tmpl w:val="CA4E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B0920"/>
    <w:multiLevelType w:val="multilevel"/>
    <w:tmpl w:val="742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425E5"/>
    <w:multiLevelType w:val="multilevel"/>
    <w:tmpl w:val="0A6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123BD"/>
    <w:multiLevelType w:val="multilevel"/>
    <w:tmpl w:val="72F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FD"/>
    <w:rsid w:val="000260D3"/>
    <w:rsid w:val="0004432F"/>
    <w:rsid w:val="00046658"/>
    <w:rsid w:val="00056127"/>
    <w:rsid w:val="000665A8"/>
    <w:rsid w:val="000677F8"/>
    <w:rsid w:val="000B32DC"/>
    <w:rsid w:val="000D5A9F"/>
    <w:rsid w:val="000F29E4"/>
    <w:rsid w:val="0010511A"/>
    <w:rsid w:val="00107183"/>
    <w:rsid w:val="001129C2"/>
    <w:rsid w:val="00122929"/>
    <w:rsid w:val="00134A3A"/>
    <w:rsid w:val="00144E5B"/>
    <w:rsid w:val="001457AB"/>
    <w:rsid w:val="001805AB"/>
    <w:rsid w:val="00185F8D"/>
    <w:rsid w:val="001A1CF8"/>
    <w:rsid w:val="001A5287"/>
    <w:rsid w:val="001C29CC"/>
    <w:rsid w:val="001F219F"/>
    <w:rsid w:val="00201389"/>
    <w:rsid w:val="00203672"/>
    <w:rsid w:val="00222095"/>
    <w:rsid w:val="002525A6"/>
    <w:rsid w:val="0028538A"/>
    <w:rsid w:val="002A2281"/>
    <w:rsid w:val="002C3E14"/>
    <w:rsid w:val="002D1B50"/>
    <w:rsid w:val="002E6AC1"/>
    <w:rsid w:val="00303A9B"/>
    <w:rsid w:val="00326F6A"/>
    <w:rsid w:val="00327AD4"/>
    <w:rsid w:val="00333F70"/>
    <w:rsid w:val="003434A0"/>
    <w:rsid w:val="0034367F"/>
    <w:rsid w:val="00350C7C"/>
    <w:rsid w:val="00364EDE"/>
    <w:rsid w:val="0038467C"/>
    <w:rsid w:val="003A021F"/>
    <w:rsid w:val="003B100E"/>
    <w:rsid w:val="003B1830"/>
    <w:rsid w:val="003D59E4"/>
    <w:rsid w:val="003D71CF"/>
    <w:rsid w:val="004260BF"/>
    <w:rsid w:val="00431711"/>
    <w:rsid w:val="0045469F"/>
    <w:rsid w:val="004722DF"/>
    <w:rsid w:val="00475B31"/>
    <w:rsid w:val="004965F7"/>
    <w:rsid w:val="004A77C8"/>
    <w:rsid w:val="004B31B8"/>
    <w:rsid w:val="004B6106"/>
    <w:rsid w:val="004D3CB0"/>
    <w:rsid w:val="0053511F"/>
    <w:rsid w:val="00560A15"/>
    <w:rsid w:val="00572550"/>
    <w:rsid w:val="00593665"/>
    <w:rsid w:val="00594E8E"/>
    <w:rsid w:val="005A77A8"/>
    <w:rsid w:val="005B6A66"/>
    <w:rsid w:val="005D5D12"/>
    <w:rsid w:val="005E3656"/>
    <w:rsid w:val="005E420F"/>
    <w:rsid w:val="005F4375"/>
    <w:rsid w:val="005F4C6C"/>
    <w:rsid w:val="005F7CEA"/>
    <w:rsid w:val="00641474"/>
    <w:rsid w:val="00642AC4"/>
    <w:rsid w:val="0066233A"/>
    <w:rsid w:val="006644F5"/>
    <w:rsid w:val="00670E37"/>
    <w:rsid w:val="00674968"/>
    <w:rsid w:val="00676D78"/>
    <w:rsid w:val="0069202D"/>
    <w:rsid w:val="006B2D17"/>
    <w:rsid w:val="006B2FB7"/>
    <w:rsid w:val="00705E2B"/>
    <w:rsid w:val="0070686A"/>
    <w:rsid w:val="00764D5D"/>
    <w:rsid w:val="007706CA"/>
    <w:rsid w:val="00773CD2"/>
    <w:rsid w:val="007776DD"/>
    <w:rsid w:val="00794670"/>
    <w:rsid w:val="007B482A"/>
    <w:rsid w:val="007B4910"/>
    <w:rsid w:val="007E3A49"/>
    <w:rsid w:val="007F7A75"/>
    <w:rsid w:val="008066D3"/>
    <w:rsid w:val="00812027"/>
    <w:rsid w:val="00854EE6"/>
    <w:rsid w:val="00897460"/>
    <w:rsid w:val="0090541B"/>
    <w:rsid w:val="00917B9D"/>
    <w:rsid w:val="00934807"/>
    <w:rsid w:val="00943F44"/>
    <w:rsid w:val="00950BF8"/>
    <w:rsid w:val="00954144"/>
    <w:rsid w:val="00976FB9"/>
    <w:rsid w:val="009C3B7F"/>
    <w:rsid w:val="009C4F3D"/>
    <w:rsid w:val="009E3DE1"/>
    <w:rsid w:val="009F3951"/>
    <w:rsid w:val="00A1286D"/>
    <w:rsid w:val="00A14D6B"/>
    <w:rsid w:val="00A61F85"/>
    <w:rsid w:val="00A714E2"/>
    <w:rsid w:val="00AD73D8"/>
    <w:rsid w:val="00AF22FF"/>
    <w:rsid w:val="00B063E3"/>
    <w:rsid w:val="00B107DF"/>
    <w:rsid w:val="00B140FD"/>
    <w:rsid w:val="00B23C16"/>
    <w:rsid w:val="00B270D6"/>
    <w:rsid w:val="00B31B51"/>
    <w:rsid w:val="00B407B7"/>
    <w:rsid w:val="00B6270B"/>
    <w:rsid w:val="00B638CF"/>
    <w:rsid w:val="00B7277B"/>
    <w:rsid w:val="00B84C82"/>
    <w:rsid w:val="00B87BD9"/>
    <w:rsid w:val="00B9095B"/>
    <w:rsid w:val="00BE6419"/>
    <w:rsid w:val="00C163AC"/>
    <w:rsid w:val="00C20D1A"/>
    <w:rsid w:val="00C37101"/>
    <w:rsid w:val="00C562BF"/>
    <w:rsid w:val="00C60C79"/>
    <w:rsid w:val="00C84A8C"/>
    <w:rsid w:val="00CA3AB6"/>
    <w:rsid w:val="00CB56F5"/>
    <w:rsid w:val="00CF4C28"/>
    <w:rsid w:val="00D00EEB"/>
    <w:rsid w:val="00D100C9"/>
    <w:rsid w:val="00D61A15"/>
    <w:rsid w:val="00D727E6"/>
    <w:rsid w:val="00D8189B"/>
    <w:rsid w:val="00DA4D2E"/>
    <w:rsid w:val="00DB3D30"/>
    <w:rsid w:val="00DB6A2A"/>
    <w:rsid w:val="00DF188E"/>
    <w:rsid w:val="00DF2FBC"/>
    <w:rsid w:val="00E028B5"/>
    <w:rsid w:val="00E61BF8"/>
    <w:rsid w:val="00E965EA"/>
    <w:rsid w:val="00EE1245"/>
    <w:rsid w:val="00EE4B86"/>
    <w:rsid w:val="00EE6779"/>
    <w:rsid w:val="00EF4C59"/>
    <w:rsid w:val="00F57FEA"/>
    <w:rsid w:val="00F614D8"/>
    <w:rsid w:val="00F7732D"/>
    <w:rsid w:val="00F91230"/>
    <w:rsid w:val="00FA3EC5"/>
    <w:rsid w:val="00FD3FAC"/>
    <w:rsid w:val="00FE65A9"/>
    <w:rsid w:val="00FE6E7A"/>
    <w:rsid w:val="00FF0D33"/>
    <w:rsid w:val="00FF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6E67"/>
  <w14:defaultImageDpi w14:val="32767"/>
  <w15:chartTrackingRefBased/>
  <w15:docId w15:val="{68C1DD63-8193-6C49-AD43-FA5E71F3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0138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134A3A"/>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semiHidden/>
    <w:unhideWhenUsed/>
    <w:qFormat/>
    <w:rsid w:val="00EE6779"/>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0FD"/>
    <w:rPr>
      <w:color w:val="0563C1" w:themeColor="hyperlink"/>
      <w:u w:val="single"/>
    </w:rPr>
  </w:style>
  <w:style w:type="character" w:customStyle="1" w:styleId="UnresolvedMention1">
    <w:name w:val="Unresolved Mention1"/>
    <w:basedOn w:val="DefaultParagraphFont"/>
    <w:uiPriority w:val="99"/>
    <w:rsid w:val="00B140FD"/>
    <w:rPr>
      <w:color w:val="605E5C"/>
      <w:shd w:val="clear" w:color="auto" w:fill="E1DFDD"/>
    </w:rPr>
  </w:style>
  <w:style w:type="table" w:styleId="TableGrid">
    <w:name w:val="Table Grid"/>
    <w:basedOn w:val="TableNormal"/>
    <w:uiPriority w:val="39"/>
    <w:rsid w:val="0069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4A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4A3A"/>
    <w:pPr>
      <w:spacing w:before="100" w:beforeAutospacing="1" w:after="100" w:afterAutospacing="1"/>
    </w:pPr>
  </w:style>
  <w:style w:type="character" w:customStyle="1" w:styleId="Heading1Char">
    <w:name w:val="Heading 1 Char"/>
    <w:basedOn w:val="DefaultParagraphFont"/>
    <w:link w:val="Heading1"/>
    <w:uiPriority w:val="9"/>
    <w:rsid w:val="0020138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F2FB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2FBC"/>
    <w:rPr>
      <w:rFonts w:ascii="Segoe UI" w:hAnsi="Segoe UI" w:cs="Segoe UI"/>
      <w:sz w:val="18"/>
      <w:szCs w:val="18"/>
    </w:rPr>
  </w:style>
  <w:style w:type="paragraph" w:styleId="Header">
    <w:name w:val="header"/>
    <w:basedOn w:val="Normal"/>
    <w:link w:val="HeaderChar"/>
    <w:uiPriority w:val="99"/>
    <w:unhideWhenUsed/>
    <w:rsid w:val="00F57FE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57FEA"/>
  </w:style>
  <w:style w:type="paragraph" w:styleId="Footer">
    <w:name w:val="footer"/>
    <w:basedOn w:val="Normal"/>
    <w:link w:val="FooterChar"/>
    <w:uiPriority w:val="99"/>
    <w:unhideWhenUsed/>
    <w:rsid w:val="00F57FE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57FEA"/>
  </w:style>
  <w:style w:type="paragraph" w:styleId="BodyText">
    <w:name w:val="Body Text"/>
    <w:basedOn w:val="Normal"/>
    <w:link w:val="BodyTextChar"/>
    <w:uiPriority w:val="1"/>
    <w:qFormat/>
    <w:rsid w:val="00F57FEA"/>
    <w:pPr>
      <w:widowControl w:val="0"/>
      <w:ind w:left="10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F57FEA"/>
    <w:rPr>
      <w:rFonts w:ascii="Arial" w:eastAsia="Arial" w:hAnsi="Arial"/>
      <w:sz w:val="22"/>
      <w:szCs w:val="22"/>
      <w:lang w:val="en-US"/>
    </w:rPr>
  </w:style>
  <w:style w:type="paragraph" w:styleId="ListParagraph">
    <w:name w:val="List Paragraph"/>
    <w:basedOn w:val="Normal"/>
    <w:uiPriority w:val="34"/>
    <w:qFormat/>
    <w:rsid w:val="00F57FEA"/>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D5D12"/>
    <w:rPr>
      <w:sz w:val="16"/>
      <w:szCs w:val="16"/>
    </w:rPr>
  </w:style>
  <w:style w:type="paragraph" w:styleId="CommentText">
    <w:name w:val="annotation text"/>
    <w:basedOn w:val="Normal"/>
    <w:link w:val="CommentTextChar"/>
    <w:uiPriority w:val="99"/>
    <w:semiHidden/>
    <w:unhideWhenUsed/>
    <w:rsid w:val="005D5D1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D5D12"/>
    <w:rPr>
      <w:sz w:val="20"/>
      <w:szCs w:val="20"/>
    </w:rPr>
  </w:style>
  <w:style w:type="paragraph" w:styleId="CommentSubject">
    <w:name w:val="annotation subject"/>
    <w:basedOn w:val="CommentText"/>
    <w:next w:val="CommentText"/>
    <w:link w:val="CommentSubjectChar"/>
    <w:uiPriority w:val="99"/>
    <w:semiHidden/>
    <w:unhideWhenUsed/>
    <w:rsid w:val="005D5D12"/>
    <w:rPr>
      <w:b/>
      <w:bCs/>
    </w:rPr>
  </w:style>
  <w:style w:type="character" w:customStyle="1" w:styleId="CommentSubjectChar">
    <w:name w:val="Comment Subject Char"/>
    <w:basedOn w:val="CommentTextChar"/>
    <w:link w:val="CommentSubject"/>
    <w:uiPriority w:val="99"/>
    <w:semiHidden/>
    <w:rsid w:val="005D5D12"/>
    <w:rPr>
      <w:b/>
      <w:bCs/>
      <w:sz w:val="20"/>
      <w:szCs w:val="20"/>
    </w:rPr>
  </w:style>
  <w:style w:type="character" w:customStyle="1" w:styleId="UnresolvedMention2">
    <w:name w:val="Unresolved Mention2"/>
    <w:basedOn w:val="DefaultParagraphFont"/>
    <w:uiPriority w:val="99"/>
    <w:semiHidden/>
    <w:unhideWhenUsed/>
    <w:rsid w:val="007B4910"/>
    <w:rPr>
      <w:color w:val="605E5C"/>
      <w:shd w:val="clear" w:color="auto" w:fill="E1DFDD"/>
    </w:rPr>
  </w:style>
  <w:style w:type="paragraph" w:styleId="Caption">
    <w:name w:val="caption"/>
    <w:basedOn w:val="Normal"/>
    <w:next w:val="Normal"/>
    <w:uiPriority w:val="35"/>
    <w:unhideWhenUsed/>
    <w:qFormat/>
    <w:rsid w:val="00B638CF"/>
    <w:pPr>
      <w:spacing w:after="200"/>
    </w:pPr>
    <w:rPr>
      <w:rFonts w:asciiTheme="minorHAnsi" w:eastAsiaTheme="minorHAnsi" w:hAnsiTheme="minorHAnsi" w:cstheme="minorBidi"/>
      <w:i/>
      <w:iCs/>
      <w:color w:val="44546A" w:themeColor="text2"/>
      <w:sz w:val="18"/>
      <w:szCs w:val="18"/>
      <w:lang w:eastAsia="en-US"/>
    </w:rPr>
  </w:style>
  <w:style w:type="character" w:styleId="FollowedHyperlink">
    <w:name w:val="FollowedHyperlink"/>
    <w:basedOn w:val="DefaultParagraphFont"/>
    <w:uiPriority w:val="99"/>
    <w:semiHidden/>
    <w:unhideWhenUsed/>
    <w:rsid w:val="007776DD"/>
    <w:rPr>
      <w:color w:val="954F72" w:themeColor="followedHyperlink"/>
      <w:u w:val="single"/>
    </w:rPr>
  </w:style>
  <w:style w:type="character" w:customStyle="1" w:styleId="Heading3Char">
    <w:name w:val="Heading 3 Char"/>
    <w:basedOn w:val="DefaultParagraphFont"/>
    <w:link w:val="Heading3"/>
    <w:uiPriority w:val="9"/>
    <w:semiHidden/>
    <w:rsid w:val="00EE6779"/>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0B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333">
      <w:bodyDiv w:val="1"/>
      <w:marLeft w:val="0"/>
      <w:marRight w:val="0"/>
      <w:marTop w:val="0"/>
      <w:marBottom w:val="0"/>
      <w:divBdr>
        <w:top w:val="none" w:sz="0" w:space="0" w:color="auto"/>
        <w:left w:val="none" w:sz="0" w:space="0" w:color="auto"/>
        <w:bottom w:val="none" w:sz="0" w:space="0" w:color="auto"/>
        <w:right w:val="none" w:sz="0" w:space="0" w:color="auto"/>
      </w:divBdr>
    </w:div>
    <w:div w:id="50230694">
      <w:bodyDiv w:val="1"/>
      <w:marLeft w:val="0"/>
      <w:marRight w:val="0"/>
      <w:marTop w:val="0"/>
      <w:marBottom w:val="0"/>
      <w:divBdr>
        <w:top w:val="none" w:sz="0" w:space="0" w:color="auto"/>
        <w:left w:val="none" w:sz="0" w:space="0" w:color="auto"/>
        <w:bottom w:val="none" w:sz="0" w:space="0" w:color="auto"/>
        <w:right w:val="none" w:sz="0" w:space="0" w:color="auto"/>
      </w:divBdr>
      <w:divsChild>
        <w:div w:id="1609237898">
          <w:marLeft w:val="0"/>
          <w:marRight w:val="0"/>
          <w:marTop w:val="0"/>
          <w:marBottom w:val="75"/>
          <w:divBdr>
            <w:top w:val="none" w:sz="0" w:space="0" w:color="auto"/>
            <w:left w:val="none" w:sz="0" w:space="0" w:color="auto"/>
            <w:bottom w:val="none" w:sz="0" w:space="0" w:color="auto"/>
            <w:right w:val="none" w:sz="0" w:space="0" w:color="auto"/>
          </w:divBdr>
        </w:div>
        <w:div w:id="2055159736">
          <w:marLeft w:val="0"/>
          <w:marRight w:val="0"/>
          <w:marTop w:val="225"/>
          <w:marBottom w:val="225"/>
          <w:divBdr>
            <w:top w:val="none" w:sz="0" w:space="0" w:color="auto"/>
            <w:left w:val="none" w:sz="0" w:space="0" w:color="auto"/>
            <w:bottom w:val="none" w:sz="0" w:space="0" w:color="auto"/>
            <w:right w:val="none" w:sz="0" w:space="0" w:color="auto"/>
          </w:divBdr>
        </w:div>
        <w:div w:id="224680736">
          <w:marLeft w:val="0"/>
          <w:marRight w:val="0"/>
          <w:marTop w:val="0"/>
          <w:marBottom w:val="150"/>
          <w:divBdr>
            <w:top w:val="none" w:sz="0" w:space="0" w:color="auto"/>
            <w:left w:val="none" w:sz="0" w:space="0" w:color="auto"/>
            <w:bottom w:val="none" w:sz="0" w:space="0" w:color="auto"/>
            <w:right w:val="none" w:sz="0" w:space="0" w:color="auto"/>
          </w:divBdr>
        </w:div>
      </w:divsChild>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134026276">
      <w:bodyDiv w:val="1"/>
      <w:marLeft w:val="0"/>
      <w:marRight w:val="0"/>
      <w:marTop w:val="0"/>
      <w:marBottom w:val="0"/>
      <w:divBdr>
        <w:top w:val="none" w:sz="0" w:space="0" w:color="auto"/>
        <w:left w:val="none" w:sz="0" w:space="0" w:color="auto"/>
        <w:bottom w:val="none" w:sz="0" w:space="0" w:color="auto"/>
        <w:right w:val="none" w:sz="0" w:space="0" w:color="auto"/>
      </w:divBdr>
    </w:div>
    <w:div w:id="157699958">
      <w:bodyDiv w:val="1"/>
      <w:marLeft w:val="0"/>
      <w:marRight w:val="0"/>
      <w:marTop w:val="0"/>
      <w:marBottom w:val="0"/>
      <w:divBdr>
        <w:top w:val="none" w:sz="0" w:space="0" w:color="auto"/>
        <w:left w:val="none" w:sz="0" w:space="0" w:color="auto"/>
        <w:bottom w:val="none" w:sz="0" w:space="0" w:color="auto"/>
        <w:right w:val="none" w:sz="0" w:space="0" w:color="auto"/>
      </w:divBdr>
    </w:div>
    <w:div w:id="257564858">
      <w:bodyDiv w:val="1"/>
      <w:marLeft w:val="0"/>
      <w:marRight w:val="0"/>
      <w:marTop w:val="0"/>
      <w:marBottom w:val="0"/>
      <w:divBdr>
        <w:top w:val="none" w:sz="0" w:space="0" w:color="auto"/>
        <w:left w:val="none" w:sz="0" w:space="0" w:color="auto"/>
        <w:bottom w:val="none" w:sz="0" w:space="0" w:color="auto"/>
        <w:right w:val="none" w:sz="0" w:space="0" w:color="auto"/>
      </w:divBdr>
      <w:divsChild>
        <w:div w:id="1406487563">
          <w:marLeft w:val="300"/>
          <w:marRight w:val="300"/>
          <w:marTop w:val="0"/>
          <w:marBottom w:val="0"/>
          <w:divBdr>
            <w:top w:val="none" w:sz="0" w:space="0" w:color="auto"/>
            <w:left w:val="none" w:sz="0" w:space="0" w:color="auto"/>
            <w:bottom w:val="none" w:sz="0" w:space="0" w:color="auto"/>
            <w:right w:val="none" w:sz="0" w:space="0" w:color="auto"/>
          </w:divBdr>
        </w:div>
        <w:div w:id="1627080118">
          <w:marLeft w:val="300"/>
          <w:marRight w:val="300"/>
          <w:marTop w:val="0"/>
          <w:marBottom w:val="0"/>
          <w:divBdr>
            <w:top w:val="none" w:sz="0" w:space="0" w:color="auto"/>
            <w:left w:val="none" w:sz="0" w:space="0" w:color="auto"/>
            <w:bottom w:val="none" w:sz="0" w:space="0" w:color="auto"/>
            <w:right w:val="none" w:sz="0" w:space="0" w:color="auto"/>
          </w:divBdr>
        </w:div>
        <w:div w:id="1908613841">
          <w:marLeft w:val="300"/>
          <w:marRight w:val="300"/>
          <w:marTop w:val="0"/>
          <w:marBottom w:val="0"/>
          <w:divBdr>
            <w:top w:val="none" w:sz="0" w:space="0" w:color="auto"/>
            <w:left w:val="none" w:sz="0" w:space="0" w:color="auto"/>
            <w:bottom w:val="none" w:sz="0" w:space="0" w:color="auto"/>
            <w:right w:val="none" w:sz="0" w:space="0" w:color="auto"/>
          </w:divBdr>
        </w:div>
        <w:div w:id="804856071">
          <w:marLeft w:val="300"/>
          <w:marRight w:val="300"/>
          <w:marTop w:val="0"/>
          <w:marBottom w:val="0"/>
          <w:divBdr>
            <w:top w:val="none" w:sz="0" w:space="0" w:color="auto"/>
            <w:left w:val="none" w:sz="0" w:space="0" w:color="auto"/>
            <w:bottom w:val="none" w:sz="0" w:space="0" w:color="auto"/>
            <w:right w:val="none" w:sz="0" w:space="0" w:color="auto"/>
          </w:divBdr>
        </w:div>
      </w:divsChild>
    </w:div>
    <w:div w:id="278414077">
      <w:bodyDiv w:val="1"/>
      <w:marLeft w:val="0"/>
      <w:marRight w:val="0"/>
      <w:marTop w:val="0"/>
      <w:marBottom w:val="0"/>
      <w:divBdr>
        <w:top w:val="none" w:sz="0" w:space="0" w:color="auto"/>
        <w:left w:val="none" w:sz="0" w:space="0" w:color="auto"/>
        <w:bottom w:val="none" w:sz="0" w:space="0" w:color="auto"/>
        <w:right w:val="none" w:sz="0" w:space="0" w:color="auto"/>
      </w:divBdr>
    </w:div>
    <w:div w:id="297229584">
      <w:bodyDiv w:val="1"/>
      <w:marLeft w:val="0"/>
      <w:marRight w:val="0"/>
      <w:marTop w:val="0"/>
      <w:marBottom w:val="0"/>
      <w:divBdr>
        <w:top w:val="none" w:sz="0" w:space="0" w:color="auto"/>
        <w:left w:val="none" w:sz="0" w:space="0" w:color="auto"/>
        <w:bottom w:val="none" w:sz="0" w:space="0" w:color="auto"/>
        <w:right w:val="none" w:sz="0" w:space="0" w:color="auto"/>
      </w:divBdr>
    </w:div>
    <w:div w:id="300161503">
      <w:bodyDiv w:val="1"/>
      <w:marLeft w:val="0"/>
      <w:marRight w:val="0"/>
      <w:marTop w:val="0"/>
      <w:marBottom w:val="0"/>
      <w:divBdr>
        <w:top w:val="none" w:sz="0" w:space="0" w:color="auto"/>
        <w:left w:val="none" w:sz="0" w:space="0" w:color="auto"/>
        <w:bottom w:val="none" w:sz="0" w:space="0" w:color="auto"/>
        <w:right w:val="none" w:sz="0" w:space="0" w:color="auto"/>
      </w:divBdr>
    </w:div>
    <w:div w:id="394820648">
      <w:bodyDiv w:val="1"/>
      <w:marLeft w:val="0"/>
      <w:marRight w:val="0"/>
      <w:marTop w:val="0"/>
      <w:marBottom w:val="0"/>
      <w:divBdr>
        <w:top w:val="none" w:sz="0" w:space="0" w:color="auto"/>
        <w:left w:val="none" w:sz="0" w:space="0" w:color="auto"/>
        <w:bottom w:val="none" w:sz="0" w:space="0" w:color="auto"/>
        <w:right w:val="none" w:sz="0" w:space="0" w:color="auto"/>
      </w:divBdr>
    </w:div>
    <w:div w:id="410086250">
      <w:bodyDiv w:val="1"/>
      <w:marLeft w:val="0"/>
      <w:marRight w:val="0"/>
      <w:marTop w:val="0"/>
      <w:marBottom w:val="0"/>
      <w:divBdr>
        <w:top w:val="none" w:sz="0" w:space="0" w:color="auto"/>
        <w:left w:val="none" w:sz="0" w:space="0" w:color="auto"/>
        <w:bottom w:val="none" w:sz="0" w:space="0" w:color="auto"/>
        <w:right w:val="none" w:sz="0" w:space="0" w:color="auto"/>
      </w:divBdr>
      <w:divsChild>
        <w:div w:id="1014305006">
          <w:marLeft w:val="0"/>
          <w:marRight w:val="0"/>
          <w:marTop w:val="0"/>
          <w:marBottom w:val="0"/>
          <w:divBdr>
            <w:top w:val="none" w:sz="0" w:space="0" w:color="auto"/>
            <w:left w:val="none" w:sz="0" w:space="0" w:color="auto"/>
            <w:bottom w:val="none" w:sz="0" w:space="0" w:color="auto"/>
            <w:right w:val="none" w:sz="0" w:space="0" w:color="auto"/>
          </w:divBdr>
        </w:div>
      </w:divsChild>
    </w:div>
    <w:div w:id="514660655">
      <w:bodyDiv w:val="1"/>
      <w:marLeft w:val="0"/>
      <w:marRight w:val="0"/>
      <w:marTop w:val="0"/>
      <w:marBottom w:val="0"/>
      <w:divBdr>
        <w:top w:val="none" w:sz="0" w:space="0" w:color="auto"/>
        <w:left w:val="none" w:sz="0" w:space="0" w:color="auto"/>
        <w:bottom w:val="none" w:sz="0" w:space="0" w:color="auto"/>
        <w:right w:val="none" w:sz="0" w:space="0" w:color="auto"/>
      </w:divBdr>
    </w:div>
    <w:div w:id="571234296">
      <w:bodyDiv w:val="1"/>
      <w:marLeft w:val="0"/>
      <w:marRight w:val="0"/>
      <w:marTop w:val="0"/>
      <w:marBottom w:val="0"/>
      <w:divBdr>
        <w:top w:val="none" w:sz="0" w:space="0" w:color="auto"/>
        <w:left w:val="none" w:sz="0" w:space="0" w:color="auto"/>
        <w:bottom w:val="none" w:sz="0" w:space="0" w:color="auto"/>
        <w:right w:val="none" w:sz="0" w:space="0" w:color="auto"/>
      </w:divBdr>
      <w:divsChild>
        <w:div w:id="23410219">
          <w:marLeft w:val="0"/>
          <w:marRight w:val="0"/>
          <w:marTop w:val="0"/>
          <w:marBottom w:val="0"/>
          <w:divBdr>
            <w:top w:val="none" w:sz="0" w:space="0" w:color="auto"/>
            <w:left w:val="none" w:sz="0" w:space="0" w:color="auto"/>
            <w:bottom w:val="none" w:sz="0" w:space="0" w:color="auto"/>
            <w:right w:val="none" w:sz="0" w:space="0" w:color="auto"/>
          </w:divBdr>
        </w:div>
        <w:div w:id="941843302">
          <w:marLeft w:val="0"/>
          <w:marRight w:val="0"/>
          <w:marTop w:val="0"/>
          <w:marBottom w:val="0"/>
          <w:divBdr>
            <w:top w:val="none" w:sz="0" w:space="0" w:color="auto"/>
            <w:left w:val="none" w:sz="0" w:space="0" w:color="auto"/>
            <w:bottom w:val="none" w:sz="0" w:space="0" w:color="auto"/>
            <w:right w:val="none" w:sz="0" w:space="0" w:color="auto"/>
          </w:divBdr>
        </w:div>
        <w:div w:id="1556622447">
          <w:marLeft w:val="0"/>
          <w:marRight w:val="0"/>
          <w:marTop w:val="0"/>
          <w:marBottom w:val="0"/>
          <w:divBdr>
            <w:top w:val="none" w:sz="0" w:space="0" w:color="auto"/>
            <w:left w:val="none" w:sz="0" w:space="0" w:color="auto"/>
            <w:bottom w:val="none" w:sz="0" w:space="0" w:color="auto"/>
            <w:right w:val="none" w:sz="0" w:space="0" w:color="auto"/>
          </w:divBdr>
        </w:div>
        <w:div w:id="575555359">
          <w:marLeft w:val="0"/>
          <w:marRight w:val="0"/>
          <w:marTop w:val="0"/>
          <w:marBottom w:val="0"/>
          <w:divBdr>
            <w:top w:val="none" w:sz="0" w:space="0" w:color="auto"/>
            <w:left w:val="none" w:sz="0" w:space="0" w:color="auto"/>
            <w:bottom w:val="none" w:sz="0" w:space="0" w:color="auto"/>
            <w:right w:val="none" w:sz="0" w:space="0" w:color="auto"/>
          </w:divBdr>
        </w:div>
        <w:div w:id="76176813">
          <w:marLeft w:val="0"/>
          <w:marRight w:val="0"/>
          <w:marTop w:val="0"/>
          <w:marBottom w:val="0"/>
          <w:divBdr>
            <w:top w:val="none" w:sz="0" w:space="0" w:color="auto"/>
            <w:left w:val="none" w:sz="0" w:space="0" w:color="auto"/>
            <w:bottom w:val="none" w:sz="0" w:space="0" w:color="auto"/>
            <w:right w:val="none" w:sz="0" w:space="0" w:color="auto"/>
          </w:divBdr>
        </w:div>
        <w:div w:id="1213620613">
          <w:marLeft w:val="0"/>
          <w:marRight w:val="0"/>
          <w:marTop w:val="0"/>
          <w:marBottom w:val="0"/>
          <w:divBdr>
            <w:top w:val="none" w:sz="0" w:space="0" w:color="auto"/>
            <w:left w:val="none" w:sz="0" w:space="0" w:color="auto"/>
            <w:bottom w:val="none" w:sz="0" w:space="0" w:color="auto"/>
            <w:right w:val="none" w:sz="0" w:space="0" w:color="auto"/>
          </w:divBdr>
        </w:div>
        <w:div w:id="1071083348">
          <w:marLeft w:val="0"/>
          <w:marRight w:val="0"/>
          <w:marTop w:val="0"/>
          <w:marBottom w:val="0"/>
          <w:divBdr>
            <w:top w:val="none" w:sz="0" w:space="0" w:color="auto"/>
            <w:left w:val="none" w:sz="0" w:space="0" w:color="auto"/>
            <w:bottom w:val="none" w:sz="0" w:space="0" w:color="auto"/>
            <w:right w:val="none" w:sz="0" w:space="0" w:color="auto"/>
          </w:divBdr>
        </w:div>
        <w:div w:id="352540822">
          <w:marLeft w:val="0"/>
          <w:marRight w:val="0"/>
          <w:marTop w:val="0"/>
          <w:marBottom w:val="0"/>
          <w:divBdr>
            <w:top w:val="none" w:sz="0" w:space="0" w:color="auto"/>
            <w:left w:val="none" w:sz="0" w:space="0" w:color="auto"/>
            <w:bottom w:val="none" w:sz="0" w:space="0" w:color="auto"/>
            <w:right w:val="none" w:sz="0" w:space="0" w:color="auto"/>
          </w:divBdr>
        </w:div>
        <w:div w:id="425540967">
          <w:marLeft w:val="0"/>
          <w:marRight w:val="0"/>
          <w:marTop w:val="0"/>
          <w:marBottom w:val="0"/>
          <w:divBdr>
            <w:top w:val="none" w:sz="0" w:space="0" w:color="auto"/>
            <w:left w:val="none" w:sz="0" w:space="0" w:color="auto"/>
            <w:bottom w:val="none" w:sz="0" w:space="0" w:color="auto"/>
            <w:right w:val="none" w:sz="0" w:space="0" w:color="auto"/>
          </w:divBdr>
        </w:div>
      </w:divsChild>
    </w:div>
    <w:div w:id="583614813">
      <w:bodyDiv w:val="1"/>
      <w:marLeft w:val="0"/>
      <w:marRight w:val="0"/>
      <w:marTop w:val="0"/>
      <w:marBottom w:val="0"/>
      <w:divBdr>
        <w:top w:val="none" w:sz="0" w:space="0" w:color="auto"/>
        <w:left w:val="none" w:sz="0" w:space="0" w:color="auto"/>
        <w:bottom w:val="none" w:sz="0" w:space="0" w:color="auto"/>
        <w:right w:val="none" w:sz="0" w:space="0" w:color="auto"/>
      </w:divBdr>
    </w:div>
    <w:div w:id="607781540">
      <w:bodyDiv w:val="1"/>
      <w:marLeft w:val="0"/>
      <w:marRight w:val="0"/>
      <w:marTop w:val="0"/>
      <w:marBottom w:val="0"/>
      <w:divBdr>
        <w:top w:val="none" w:sz="0" w:space="0" w:color="auto"/>
        <w:left w:val="none" w:sz="0" w:space="0" w:color="auto"/>
        <w:bottom w:val="none" w:sz="0" w:space="0" w:color="auto"/>
        <w:right w:val="none" w:sz="0" w:space="0" w:color="auto"/>
      </w:divBdr>
    </w:div>
    <w:div w:id="627051928">
      <w:bodyDiv w:val="1"/>
      <w:marLeft w:val="0"/>
      <w:marRight w:val="0"/>
      <w:marTop w:val="0"/>
      <w:marBottom w:val="0"/>
      <w:divBdr>
        <w:top w:val="none" w:sz="0" w:space="0" w:color="auto"/>
        <w:left w:val="none" w:sz="0" w:space="0" w:color="auto"/>
        <w:bottom w:val="none" w:sz="0" w:space="0" w:color="auto"/>
        <w:right w:val="none" w:sz="0" w:space="0" w:color="auto"/>
      </w:divBdr>
    </w:div>
    <w:div w:id="630092556">
      <w:bodyDiv w:val="1"/>
      <w:marLeft w:val="0"/>
      <w:marRight w:val="0"/>
      <w:marTop w:val="0"/>
      <w:marBottom w:val="0"/>
      <w:divBdr>
        <w:top w:val="none" w:sz="0" w:space="0" w:color="auto"/>
        <w:left w:val="none" w:sz="0" w:space="0" w:color="auto"/>
        <w:bottom w:val="none" w:sz="0" w:space="0" w:color="auto"/>
        <w:right w:val="none" w:sz="0" w:space="0" w:color="auto"/>
      </w:divBdr>
    </w:div>
    <w:div w:id="634605633">
      <w:bodyDiv w:val="1"/>
      <w:marLeft w:val="0"/>
      <w:marRight w:val="0"/>
      <w:marTop w:val="0"/>
      <w:marBottom w:val="0"/>
      <w:divBdr>
        <w:top w:val="none" w:sz="0" w:space="0" w:color="auto"/>
        <w:left w:val="none" w:sz="0" w:space="0" w:color="auto"/>
        <w:bottom w:val="none" w:sz="0" w:space="0" w:color="auto"/>
        <w:right w:val="none" w:sz="0" w:space="0" w:color="auto"/>
      </w:divBdr>
      <w:divsChild>
        <w:div w:id="1778520604">
          <w:marLeft w:val="300"/>
          <w:marRight w:val="300"/>
          <w:marTop w:val="0"/>
          <w:marBottom w:val="0"/>
          <w:divBdr>
            <w:top w:val="none" w:sz="0" w:space="0" w:color="auto"/>
            <w:left w:val="none" w:sz="0" w:space="0" w:color="auto"/>
            <w:bottom w:val="none" w:sz="0" w:space="0" w:color="auto"/>
            <w:right w:val="none" w:sz="0" w:space="0" w:color="auto"/>
          </w:divBdr>
        </w:div>
        <w:div w:id="1377201449">
          <w:marLeft w:val="300"/>
          <w:marRight w:val="300"/>
          <w:marTop w:val="0"/>
          <w:marBottom w:val="0"/>
          <w:divBdr>
            <w:top w:val="none" w:sz="0" w:space="0" w:color="auto"/>
            <w:left w:val="none" w:sz="0" w:space="0" w:color="auto"/>
            <w:bottom w:val="none" w:sz="0" w:space="0" w:color="auto"/>
            <w:right w:val="none" w:sz="0" w:space="0" w:color="auto"/>
          </w:divBdr>
        </w:div>
        <w:div w:id="1712266116">
          <w:marLeft w:val="300"/>
          <w:marRight w:val="300"/>
          <w:marTop w:val="0"/>
          <w:marBottom w:val="0"/>
          <w:divBdr>
            <w:top w:val="none" w:sz="0" w:space="0" w:color="auto"/>
            <w:left w:val="none" w:sz="0" w:space="0" w:color="auto"/>
            <w:bottom w:val="none" w:sz="0" w:space="0" w:color="auto"/>
            <w:right w:val="none" w:sz="0" w:space="0" w:color="auto"/>
          </w:divBdr>
        </w:div>
        <w:div w:id="614751760">
          <w:marLeft w:val="300"/>
          <w:marRight w:val="300"/>
          <w:marTop w:val="0"/>
          <w:marBottom w:val="0"/>
          <w:divBdr>
            <w:top w:val="none" w:sz="0" w:space="0" w:color="auto"/>
            <w:left w:val="none" w:sz="0" w:space="0" w:color="auto"/>
            <w:bottom w:val="none" w:sz="0" w:space="0" w:color="auto"/>
            <w:right w:val="none" w:sz="0" w:space="0" w:color="auto"/>
          </w:divBdr>
        </w:div>
        <w:div w:id="1059741822">
          <w:marLeft w:val="300"/>
          <w:marRight w:val="300"/>
          <w:marTop w:val="0"/>
          <w:marBottom w:val="0"/>
          <w:divBdr>
            <w:top w:val="none" w:sz="0" w:space="0" w:color="auto"/>
            <w:left w:val="none" w:sz="0" w:space="0" w:color="auto"/>
            <w:bottom w:val="none" w:sz="0" w:space="0" w:color="auto"/>
            <w:right w:val="none" w:sz="0" w:space="0" w:color="auto"/>
          </w:divBdr>
        </w:div>
        <w:div w:id="1897009421">
          <w:marLeft w:val="300"/>
          <w:marRight w:val="300"/>
          <w:marTop w:val="0"/>
          <w:marBottom w:val="0"/>
          <w:divBdr>
            <w:top w:val="none" w:sz="0" w:space="0" w:color="auto"/>
            <w:left w:val="none" w:sz="0" w:space="0" w:color="auto"/>
            <w:bottom w:val="none" w:sz="0" w:space="0" w:color="auto"/>
            <w:right w:val="none" w:sz="0" w:space="0" w:color="auto"/>
          </w:divBdr>
        </w:div>
      </w:divsChild>
    </w:div>
    <w:div w:id="647629898">
      <w:bodyDiv w:val="1"/>
      <w:marLeft w:val="0"/>
      <w:marRight w:val="0"/>
      <w:marTop w:val="0"/>
      <w:marBottom w:val="0"/>
      <w:divBdr>
        <w:top w:val="none" w:sz="0" w:space="0" w:color="auto"/>
        <w:left w:val="none" w:sz="0" w:space="0" w:color="auto"/>
        <w:bottom w:val="none" w:sz="0" w:space="0" w:color="auto"/>
        <w:right w:val="none" w:sz="0" w:space="0" w:color="auto"/>
      </w:divBdr>
    </w:div>
    <w:div w:id="765737460">
      <w:bodyDiv w:val="1"/>
      <w:marLeft w:val="0"/>
      <w:marRight w:val="0"/>
      <w:marTop w:val="0"/>
      <w:marBottom w:val="0"/>
      <w:divBdr>
        <w:top w:val="none" w:sz="0" w:space="0" w:color="auto"/>
        <w:left w:val="none" w:sz="0" w:space="0" w:color="auto"/>
        <w:bottom w:val="none" w:sz="0" w:space="0" w:color="auto"/>
        <w:right w:val="none" w:sz="0" w:space="0" w:color="auto"/>
      </w:divBdr>
    </w:div>
    <w:div w:id="779186784">
      <w:bodyDiv w:val="1"/>
      <w:marLeft w:val="0"/>
      <w:marRight w:val="0"/>
      <w:marTop w:val="0"/>
      <w:marBottom w:val="0"/>
      <w:divBdr>
        <w:top w:val="none" w:sz="0" w:space="0" w:color="auto"/>
        <w:left w:val="none" w:sz="0" w:space="0" w:color="auto"/>
        <w:bottom w:val="none" w:sz="0" w:space="0" w:color="auto"/>
        <w:right w:val="none" w:sz="0" w:space="0" w:color="auto"/>
      </w:divBdr>
    </w:div>
    <w:div w:id="782111914">
      <w:bodyDiv w:val="1"/>
      <w:marLeft w:val="0"/>
      <w:marRight w:val="0"/>
      <w:marTop w:val="0"/>
      <w:marBottom w:val="0"/>
      <w:divBdr>
        <w:top w:val="none" w:sz="0" w:space="0" w:color="auto"/>
        <w:left w:val="none" w:sz="0" w:space="0" w:color="auto"/>
        <w:bottom w:val="none" w:sz="0" w:space="0" w:color="auto"/>
        <w:right w:val="none" w:sz="0" w:space="0" w:color="auto"/>
      </w:divBdr>
    </w:div>
    <w:div w:id="838037691">
      <w:bodyDiv w:val="1"/>
      <w:marLeft w:val="0"/>
      <w:marRight w:val="0"/>
      <w:marTop w:val="0"/>
      <w:marBottom w:val="0"/>
      <w:divBdr>
        <w:top w:val="none" w:sz="0" w:space="0" w:color="auto"/>
        <w:left w:val="none" w:sz="0" w:space="0" w:color="auto"/>
        <w:bottom w:val="none" w:sz="0" w:space="0" w:color="auto"/>
        <w:right w:val="none" w:sz="0" w:space="0" w:color="auto"/>
      </w:divBdr>
    </w:div>
    <w:div w:id="871575006">
      <w:bodyDiv w:val="1"/>
      <w:marLeft w:val="0"/>
      <w:marRight w:val="0"/>
      <w:marTop w:val="0"/>
      <w:marBottom w:val="0"/>
      <w:divBdr>
        <w:top w:val="none" w:sz="0" w:space="0" w:color="auto"/>
        <w:left w:val="none" w:sz="0" w:space="0" w:color="auto"/>
        <w:bottom w:val="none" w:sz="0" w:space="0" w:color="auto"/>
        <w:right w:val="none" w:sz="0" w:space="0" w:color="auto"/>
      </w:divBdr>
    </w:div>
    <w:div w:id="921374156">
      <w:bodyDiv w:val="1"/>
      <w:marLeft w:val="0"/>
      <w:marRight w:val="0"/>
      <w:marTop w:val="0"/>
      <w:marBottom w:val="0"/>
      <w:divBdr>
        <w:top w:val="none" w:sz="0" w:space="0" w:color="auto"/>
        <w:left w:val="none" w:sz="0" w:space="0" w:color="auto"/>
        <w:bottom w:val="none" w:sz="0" w:space="0" w:color="auto"/>
        <w:right w:val="none" w:sz="0" w:space="0" w:color="auto"/>
      </w:divBdr>
    </w:div>
    <w:div w:id="933900201">
      <w:bodyDiv w:val="1"/>
      <w:marLeft w:val="0"/>
      <w:marRight w:val="0"/>
      <w:marTop w:val="0"/>
      <w:marBottom w:val="0"/>
      <w:divBdr>
        <w:top w:val="none" w:sz="0" w:space="0" w:color="auto"/>
        <w:left w:val="none" w:sz="0" w:space="0" w:color="auto"/>
        <w:bottom w:val="none" w:sz="0" w:space="0" w:color="auto"/>
        <w:right w:val="none" w:sz="0" w:space="0" w:color="auto"/>
      </w:divBdr>
    </w:div>
    <w:div w:id="944920567">
      <w:bodyDiv w:val="1"/>
      <w:marLeft w:val="0"/>
      <w:marRight w:val="0"/>
      <w:marTop w:val="0"/>
      <w:marBottom w:val="0"/>
      <w:divBdr>
        <w:top w:val="none" w:sz="0" w:space="0" w:color="auto"/>
        <w:left w:val="none" w:sz="0" w:space="0" w:color="auto"/>
        <w:bottom w:val="none" w:sz="0" w:space="0" w:color="auto"/>
        <w:right w:val="none" w:sz="0" w:space="0" w:color="auto"/>
      </w:divBdr>
      <w:divsChild>
        <w:div w:id="1183863065">
          <w:marLeft w:val="0"/>
          <w:marRight w:val="0"/>
          <w:marTop w:val="0"/>
          <w:marBottom w:val="0"/>
          <w:divBdr>
            <w:top w:val="none" w:sz="0" w:space="0" w:color="auto"/>
            <w:left w:val="none" w:sz="0" w:space="0" w:color="auto"/>
            <w:bottom w:val="none" w:sz="0" w:space="0" w:color="auto"/>
            <w:right w:val="none" w:sz="0" w:space="0" w:color="auto"/>
          </w:divBdr>
          <w:divsChild>
            <w:div w:id="1916351064">
              <w:marLeft w:val="0"/>
              <w:marRight w:val="0"/>
              <w:marTop w:val="0"/>
              <w:marBottom w:val="0"/>
              <w:divBdr>
                <w:top w:val="none" w:sz="0" w:space="0" w:color="auto"/>
                <w:left w:val="none" w:sz="0" w:space="0" w:color="auto"/>
                <w:bottom w:val="none" w:sz="0" w:space="0" w:color="auto"/>
                <w:right w:val="none" w:sz="0" w:space="0" w:color="auto"/>
              </w:divBdr>
            </w:div>
            <w:div w:id="2025747286">
              <w:marLeft w:val="0"/>
              <w:marRight w:val="0"/>
              <w:marTop w:val="0"/>
              <w:marBottom w:val="0"/>
              <w:divBdr>
                <w:top w:val="none" w:sz="0" w:space="0" w:color="auto"/>
                <w:left w:val="none" w:sz="0" w:space="0" w:color="auto"/>
                <w:bottom w:val="none" w:sz="0" w:space="0" w:color="auto"/>
                <w:right w:val="none" w:sz="0" w:space="0" w:color="auto"/>
              </w:divBdr>
            </w:div>
          </w:divsChild>
        </w:div>
        <w:div w:id="1716810061">
          <w:marLeft w:val="0"/>
          <w:marRight w:val="0"/>
          <w:marTop w:val="0"/>
          <w:marBottom w:val="0"/>
          <w:divBdr>
            <w:top w:val="none" w:sz="0" w:space="0" w:color="auto"/>
            <w:left w:val="none" w:sz="0" w:space="0" w:color="auto"/>
            <w:bottom w:val="none" w:sz="0" w:space="0" w:color="auto"/>
            <w:right w:val="none" w:sz="0" w:space="0" w:color="auto"/>
          </w:divBdr>
          <w:divsChild>
            <w:div w:id="782305804">
              <w:marLeft w:val="0"/>
              <w:marRight w:val="0"/>
              <w:marTop w:val="0"/>
              <w:marBottom w:val="0"/>
              <w:divBdr>
                <w:top w:val="none" w:sz="0" w:space="0" w:color="auto"/>
                <w:left w:val="none" w:sz="0" w:space="0" w:color="auto"/>
                <w:bottom w:val="none" w:sz="0" w:space="0" w:color="auto"/>
                <w:right w:val="none" w:sz="0" w:space="0" w:color="auto"/>
              </w:divBdr>
              <w:divsChild>
                <w:div w:id="1410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511">
      <w:bodyDiv w:val="1"/>
      <w:marLeft w:val="0"/>
      <w:marRight w:val="0"/>
      <w:marTop w:val="0"/>
      <w:marBottom w:val="0"/>
      <w:divBdr>
        <w:top w:val="none" w:sz="0" w:space="0" w:color="auto"/>
        <w:left w:val="none" w:sz="0" w:space="0" w:color="auto"/>
        <w:bottom w:val="none" w:sz="0" w:space="0" w:color="auto"/>
        <w:right w:val="none" w:sz="0" w:space="0" w:color="auto"/>
      </w:divBdr>
    </w:div>
    <w:div w:id="1013991090">
      <w:bodyDiv w:val="1"/>
      <w:marLeft w:val="0"/>
      <w:marRight w:val="0"/>
      <w:marTop w:val="0"/>
      <w:marBottom w:val="0"/>
      <w:divBdr>
        <w:top w:val="none" w:sz="0" w:space="0" w:color="auto"/>
        <w:left w:val="none" w:sz="0" w:space="0" w:color="auto"/>
        <w:bottom w:val="none" w:sz="0" w:space="0" w:color="auto"/>
        <w:right w:val="none" w:sz="0" w:space="0" w:color="auto"/>
      </w:divBdr>
    </w:div>
    <w:div w:id="1102725115">
      <w:bodyDiv w:val="1"/>
      <w:marLeft w:val="0"/>
      <w:marRight w:val="0"/>
      <w:marTop w:val="0"/>
      <w:marBottom w:val="0"/>
      <w:divBdr>
        <w:top w:val="none" w:sz="0" w:space="0" w:color="auto"/>
        <w:left w:val="none" w:sz="0" w:space="0" w:color="auto"/>
        <w:bottom w:val="none" w:sz="0" w:space="0" w:color="auto"/>
        <w:right w:val="none" w:sz="0" w:space="0" w:color="auto"/>
      </w:divBdr>
    </w:div>
    <w:div w:id="1117875842">
      <w:bodyDiv w:val="1"/>
      <w:marLeft w:val="0"/>
      <w:marRight w:val="0"/>
      <w:marTop w:val="0"/>
      <w:marBottom w:val="0"/>
      <w:divBdr>
        <w:top w:val="none" w:sz="0" w:space="0" w:color="auto"/>
        <w:left w:val="none" w:sz="0" w:space="0" w:color="auto"/>
        <w:bottom w:val="none" w:sz="0" w:space="0" w:color="auto"/>
        <w:right w:val="none" w:sz="0" w:space="0" w:color="auto"/>
      </w:divBdr>
      <w:divsChild>
        <w:div w:id="1948922683">
          <w:marLeft w:val="0"/>
          <w:marRight w:val="1864"/>
          <w:marTop w:val="0"/>
          <w:marBottom w:val="0"/>
          <w:divBdr>
            <w:top w:val="none" w:sz="0" w:space="0" w:color="auto"/>
            <w:left w:val="none" w:sz="0" w:space="0" w:color="auto"/>
            <w:bottom w:val="none" w:sz="0" w:space="0" w:color="auto"/>
            <w:right w:val="none" w:sz="0" w:space="0" w:color="auto"/>
          </w:divBdr>
        </w:div>
        <w:div w:id="1720009982">
          <w:marLeft w:val="0"/>
          <w:marRight w:val="0"/>
          <w:marTop w:val="0"/>
          <w:marBottom w:val="0"/>
          <w:divBdr>
            <w:top w:val="none" w:sz="0" w:space="0" w:color="auto"/>
            <w:left w:val="none" w:sz="0" w:space="0" w:color="auto"/>
            <w:bottom w:val="none" w:sz="0" w:space="0" w:color="auto"/>
            <w:right w:val="none" w:sz="0" w:space="0" w:color="auto"/>
          </w:divBdr>
        </w:div>
        <w:div w:id="1610431252">
          <w:marLeft w:val="750"/>
          <w:marRight w:val="750"/>
          <w:marTop w:val="300"/>
          <w:marBottom w:val="300"/>
          <w:divBdr>
            <w:top w:val="single" w:sz="6" w:space="8" w:color="999999"/>
            <w:left w:val="single" w:sz="6" w:space="8" w:color="999999"/>
            <w:bottom w:val="single" w:sz="6" w:space="8" w:color="999999"/>
            <w:right w:val="single" w:sz="6" w:space="8" w:color="999999"/>
          </w:divBdr>
        </w:div>
        <w:div w:id="409738370">
          <w:marLeft w:val="0"/>
          <w:marRight w:val="0"/>
          <w:marTop w:val="0"/>
          <w:marBottom w:val="0"/>
          <w:divBdr>
            <w:top w:val="none" w:sz="0" w:space="0" w:color="auto"/>
            <w:left w:val="none" w:sz="0" w:space="0" w:color="auto"/>
            <w:bottom w:val="none" w:sz="0" w:space="0" w:color="auto"/>
            <w:right w:val="none" w:sz="0" w:space="0" w:color="auto"/>
          </w:divBdr>
        </w:div>
        <w:div w:id="635187318">
          <w:marLeft w:val="0"/>
          <w:marRight w:val="0"/>
          <w:marTop w:val="0"/>
          <w:marBottom w:val="0"/>
          <w:divBdr>
            <w:top w:val="none" w:sz="0" w:space="0" w:color="auto"/>
            <w:left w:val="none" w:sz="0" w:space="0" w:color="auto"/>
            <w:bottom w:val="none" w:sz="0" w:space="0" w:color="auto"/>
            <w:right w:val="none" w:sz="0" w:space="0" w:color="auto"/>
          </w:divBdr>
        </w:div>
      </w:divsChild>
    </w:div>
    <w:div w:id="1130440867">
      <w:bodyDiv w:val="1"/>
      <w:marLeft w:val="0"/>
      <w:marRight w:val="0"/>
      <w:marTop w:val="0"/>
      <w:marBottom w:val="0"/>
      <w:divBdr>
        <w:top w:val="none" w:sz="0" w:space="0" w:color="auto"/>
        <w:left w:val="none" w:sz="0" w:space="0" w:color="auto"/>
        <w:bottom w:val="none" w:sz="0" w:space="0" w:color="auto"/>
        <w:right w:val="none" w:sz="0" w:space="0" w:color="auto"/>
      </w:divBdr>
    </w:div>
    <w:div w:id="1147362322">
      <w:bodyDiv w:val="1"/>
      <w:marLeft w:val="0"/>
      <w:marRight w:val="0"/>
      <w:marTop w:val="0"/>
      <w:marBottom w:val="0"/>
      <w:divBdr>
        <w:top w:val="none" w:sz="0" w:space="0" w:color="auto"/>
        <w:left w:val="none" w:sz="0" w:space="0" w:color="auto"/>
        <w:bottom w:val="none" w:sz="0" w:space="0" w:color="auto"/>
        <w:right w:val="none" w:sz="0" w:space="0" w:color="auto"/>
      </w:divBdr>
    </w:div>
    <w:div w:id="1179586891">
      <w:bodyDiv w:val="1"/>
      <w:marLeft w:val="0"/>
      <w:marRight w:val="0"/>
      <w:marTop w:val="0"/>
      <w:marBottom w:val="0"/>
      <w:divBdr>
        <w:top w:val="none" w:sz="0" w:space="0" w:color="auto"/>
        <w:left w:val="none" w:sz="0" w:space="0" w:color="auto"/>
        <w:bottom w:val="none" w:sz="0" w:space="0" w:color="auto"/>
        <w:right w:val="none" w:sz="0" w:space="0" w:color="auto"/>
      </w:divBdr>
      <w:divsChild>
        <w:div w:id="1918439827">
          <w:marLeft w:val="0"/>
          <w:marRight w:val="0"/>
          <w:marTop w:val="0"/>
          <w:marBottom w:val="0"/>
          <w:divBdr>
            <w:top w:val="none" w:sz="0" w:space="0" w:color="auto"/>
            <w:left w:val="none" w:sz="0" w:space="0" w:color="auto"/>
            <w:bottom w:val="none" w:sz="0" w:space="0" w:color="auto"/>
            <w:right w:val="none" w:sz="0" w:space="0" w:color="auto"/>
          </w:divBdr>
          <w:divsChild>
            <w:div w:id="982392810">
              <w:marLeft w:val="0"/>
              <w:marRight w:val="0"/>
              <w:marTop w:val="120"/>
              <w:marBottom w:val="0"/>
              <w:divBdr>
                <w:top w:val="none" w:sz="0" w:space="0" w:color="auto"/>
                <w:left w:val="none" w:sz="0" w:space="0" w:color="auto"/>
                <w:bottom w:val="single" w:sz="6" w:space="3" w:color="DBDBDB"/>
                <w:right w:val="none" w:sz="0" w:space="0" w:color="auto"/>
              </w:divBdr>
              <w:divsChild>
                <w:div w:id="518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8086">
      <w:bodyDiv w:val="1"/>
      <w:marLeft w:val="0"/>
      <w:marRight w:val="0"/>
      <w:marTop w:val="0"/>
      <w:marBottom w:val="0"/>
      <w:divBdr>
        <w:top w:val="none" w:sz="0" w:space="0" w:color="auto"/>
        <w:left w:val="none" w:sz="0" w:space="0" w:color="auto"/>
        <w:bottom w:val="none" w:sz="0" w:space="0" w:color="auto"/>
        <w:right w:val="none" w:sz="0" w:space="0" w:color="auto"/>
      </w:divBdr>
      <w:divsChild>
        <w:div w:id="849217131">
          <w:marLeft w:val="0"/>
          <w:marRight w:val="0"/>
          <w:marTop w:val="0"/>
          <w:marBottom w:val="0"/>
          <w:divBdr>
            <w:top w:val="none" w:sz="0" w:space="0" w:color="auto"/>
            <w:left w:val="none" w:sz="0" w:space="0" w:color="auto"/>
            <w:bottom w:val="none" w:sz="0" w:space="0" w:color="auto"/>
            <w:right w:val="none" w:sz="0" w:space="0" w:color="auto"/>
          </w:divBdr>
        </w:div>
      </w:divsChild>
    </w:div>
    <w:div w:id="1300303189">
      <w:bodyDiv w:val="1"/>
      <w:marLeft w:val="0"/>
      <w:marRight w:val="0"/>
      <w:marTop w:val="0"/>
      <w:marBottom w:val="0"/>
      <w:divBdr>
        <w:top w:val="none" w:sz="0" w:space="0" w:color="auto"/>
        <w:left w:val="none" w:sz="0" w:space="0" w:color="auto"/>
        <w:bottom w:val="none" w:sz="0" w:space="0" w:color="auto"/>
        <w:right w:val="none" w:sz="0" w:space="0" w:color="auto"/>
      </w:divBdr>
    </w:div>
    <w:div w:id="1315987138">
      <w:bodyDiv w:val="1"/>
      <w:marLeft w:val="0"/>
      <w:marRight w:val="0"/>
      <w:marTop w:val="0"/>
      <w:marBottom w:val="0"/>
      <w:divBdr>
        <w:top w:val="none" w:sz="0" w:space="0" w:color="auto"/>
        <w:left w:val="none" w:sz="0" w:space="0" w:color="auto"/>
        <w:bottom w:val="none" w:sz="0" w:space="0" w:color="auto"/>
        <w:right w:val="none" w:sz="0" w:space="0" w:color="auto"/>
      </w:divBdr>
    </w:div>
    <w:div w:id="1396204093">
      <w:bodyDiv w:val="1"/>
      <w:marLeft w:val="0"/>
      <w:marRight w:val="0"/>
      <w:marTop w:val="0"/>
      <w:marBottom w:val="0"/>
      <w:divBdr>
        <w:top w:val="none" w:sz="0" w:space="0" w:color="auto"/>
        <w:left w:val="none" w:sz="0" w:space="0" w:color="auto"/>
        <w:bottom w:val="none" w:sz="0" w:space="0" w:color="auto"/>
        <w:right w:val="none" w:sz="0" w:space="0" w:color="auto"/>
      </w:divBdr>
      <w:divsChild>
        <w:div w:id="41753157">
          <w:marLeft w:val="300"/>
          <w:marRight w:val="300"/>
          <w:marTop w:val="0"/>
          <w:marBottom w:val="0"/>
          <w:divBdr>
            <w:top w:val="none" w:sz="0" w:space="0" w:color="auto"/>
            <w:left w:val="none" w:sz="0" w:space="0" w:color="auto"/>
            <w:bottom w:val="none" w:sz="0" w:space="0" w:color="auto"/>
            <w:right w:val="none" w:sz="0" w:space="0" w:color="auto"/>
          </w:divBdr>
        </w:div>
        <w:div w:id="1767648282">
          <w:marLeft w:val="300"/>
          <w:marRight w:val="300"/>
          <w:marTop w:val="0"/>
          <w:marBottom w:val="0"/>
          <w:divBdr>
            <w:top w:val="none" w:sz="0" w:space="0" w:color="auto"/>
            <w:left w:val="none" w:sz="0" w:space="0" w:color="auto"/>
            <w:bottom w:val="none" w:sz="0" w:space="0" w:color="auto"/>
            <w:right w:val="none" w:sz="0" w:space="0" w:color="auto"/>
          </w:divBdr>
        </w:div>
        <w:div w:id="2078359015">
          <w:marLeft w:val="300"/>
          <w:marRight w:val="300"/>
          <w:marTop w:val="0"/>
          <w:marBottom w:val="0"/>
          <w:divBdr>
            <w:top w:val="none" w:sz="0" w:space="0" w:color="auto"/>
            <w:left w:val="none" w:sz="0" w:space="0" w:color="auto"/>
            <w:bottom w:val="none" w:sz="0" w:space="0" w:color="auto"/>
            <w:right w:val="none" w:sz="0" w:space="0" w:color="auto"/>
          </w:divBdr>
        </w:div>
      </w:divsChild>
    </w:div>
    <w:div w:id="1414931896">
      <w:bodyDiv w:val="1"/>
      <w:marLeft w:val="0"/>
      <w:marRight w:val="0"/>
      <w:marTop w:val="0"/>
      <w:marBottom w:val="0"/>
      <w:divBdr>
        <w:top w:val="none" w:sz="0" w:space="0" w:color="auto"/>
        <w:left w:val="none" w:sz="0" w:space="0" w:color="auto"/>
        <w:bottom w:val="none" w:sz="0" w:space="0" w:color="auto"/>
        <w:right w:val="none" w:sz="0" w:space="0" w:color="auto"/>
      </w:divBdr>
    </w:div>
    <w:div w:id="1443183124">
      <w:bodyDiv w:val="1"/>
      <w:marLeft w:val="0"/>
      <w:marRight w:val="0"/>
      <w:marTop w:val="0"/>
      <w:marBottom w:val="0"/>
      <w:divBdr>
        <w:top w:val="none" w:sz="0" w:space="0" w:color="auto"/>
        <w:left w:val="none" w:sz="0" w:space="0" w:color="auto"/>
        <w:bottom w:val="none" w:sz="0" w:space="0" w:color="auto"/>
        <w:right w:val="none" w:sz="0" w:space="0" w:color="auto"/>
      </w:divBdr>
      <w:divsChild>
        <w:div w:id="339896421">
          <w:marLeft w:val="300"/>
          <w:marRight w:val="300"/>
          <w:marTop w:val="0"/>
          <w:marBottom w:val="0"/>
          <w:divBdr>
            <w:top w:val="none" w:sz="0" w:space="0" w:color="auto"/>
            <w:left w:val="none" w:sz="0" w:space="0" w:color="auto"/>
            <w:bottom w:val="none" w:sz="0" w:space="0" w:color="auto"/>
            <w:right w:val="none" w:sz="0" w:space="0" w:color="auto"/>
          </w:divBdr>
        </w:div>
        <w:div w:id="72707995">
          <w:marLeft w:val="300"/>
          <w:marRight w:val="300"/>
          <w:marTop w:val="0"/>
          <w:marBottom w:val="0"/>
          <w:divBdr>
            <w:top w:val="none" w:sz="0" w:space="0" w:color="auto"/>
            <w:left w:val="none" w:sz="0" w:space="0" w:color="auto"/>
            <w:bottom w:val="none" w:sz="0" w:space="0" w:color="auto"/>
            <w:right w:val="none" w:sz="0" w:space="0" w:color="auto"/>
          </w:divBdr>
        </w:div>
        <w:div w:id="897210726">
          <w:marLeft w:val="300"/>
          <w:marRight w:val="300"/>
          <w:marTop w:val="0"/>
          <w:marBottom w:val="0"/>
          <w:divBdr>
            <w:top w:val="none" w:sz="0" w:space="0" w:color="auto"/>
            <w:left w:val="none" w:sz="0" w:space="0" w:color="auto"/>
            <w:bottom w:val="none" w:sz="0" w:space="0" w:color="auto"/>
            <w:right w:val="none" w:sz="0" w:space="0" w:color="auto"/>
          </w:divBdr>
        </w:div>
        <w:div w:id="1173688090">
          <w:marLeft w:val="300"/>
          <w:marRight w:val="300"/>
          <w:marTop w:val="0"/>
          <w:marBottom w:val="0"/>
          <w:divBdr>
            <w:top w:val="none" w:sz="0" w:space="0" w:color="auto"/>
            <w:left w:val="none" w:sz="0" w:space="0" w:color="auto"/>
            <w:bottom w:val="none" w:sz="0" w:space="0" w:color="auto"/>
            <w:right w:val="none" w:sz="0" w:space="0" w:color="auto"/>
          </w:divBdr>
        </w:div>
      </w:divsChild>
    </w:div>
    <w:div w:id="1481968423">
      <w:bodyDiv w:val="1"/>
      <w:marLeft w:val="0"/>
      <w:marRight w:val="0"/>
      <w:marTop w:val="0"/>
      <w:marBottom w:val="0"/>
      <w:divBdr>
        <w:top w:val="none" w:sz="0" w:space="0" w:color="auto"/>
        <w:left w:val="none" w:sz="0" w:space="0" w:color="auto"/>
        <w:bottom w:val="none" w:sz="0" w:space="0" w:color="auto"/>
        <w:right w:val="none" w:sz="0" w:space="0" w:color="auto"/>
      </w:divBdr>
      <w:divsChild>
        <w:div w:id="111748530">
          <w:marLeft w:val="0"/>
          <w:marRight w:val="0"/>
          <w:marTop w:val="0"/>
          <w:marBottom w:val="0"/>
          <w:divBdr>
            <w:top w:val="none" w:sz="0" w:space="0" w:color="auto"/>
            <w:left w:val="none" w:sz="0" w:space="0" w:color="auto"/>
            <w:bottom w:val="none" w:sz="0" w:space="0" w:color="auto"/>
            <w:right w:val="none" w:sz="0" w:space="0" w:color="auto"/>
          </w:divBdr>
        </w:div>
        <w:div w:id="567574036">
          <w:marLeft w:val="0"/>
          <w:marRight w:val="0"/>
          <w:marTop w:val="0"/>
          <w:marBottom w:val="0"/>
          <w:divBdr>
            <w:top w:val="none" w:sz="0" w:space="0" w:color="auto"/>
            <w:left w:val="none" w:sz="0" w:space="0" w:color="auto"/>
            <w:bottom w:val="none" w:sz="0" w:space="0" w:color="auto"/>
            <w:right w:val="none" w:sz="0" w:space="0" w:color="auto"/>
          </w:divBdr>
        </w:div>
        <w:div w:id="1766606848">
          <w:marLeft w:val="0"/>
          <w:marRight w:val="0"/>
          <w:marTop w:val="0"/>
          <w:marBottom w:val="0"/>
          <w:divBdr>
            <w:top w:val="none" w:sz="0" w:space="0" w:color="auto"/>
            <w:left w:val="none" w:sz="0" w:space="0" w:color="auto"/>
            <w:bottom w:val="none" w:sz="0" w:space="0" w:color="auto"/>
            <w:right w:val="none" w:sz="0" w:space="0" w:color="auto"/>
          </w:divBdr>
        </w:div>
        <w:div w:id="1231040206">
          <w:marLeft w:val="0"/>
          <w:marRight w:val="0"/>
          <w:marTop w:val="0"/>
          <w:marBottom w:val="0"/>
          <w:divBdr>
            <w:top w:val="none" w:sz="0" w:space="0" w:color="auto"/>
            <w:left w:val="none" w:sz="0" w:space="0" w:color="auto"/>
            <w:bottom w:val="none" w:sz="0" w:space="0" w:color="auto"/>
            <w:right w:val="none" w:sz="0" w:space="0" w:color="auto"/>
          </w:divBdr>
        </w:div>
        <w:div w:id="563565022">
          <w:marLeft w:val="0"/>
          <w:marRight w:val="0"/>
          <w:marTop w:val="0"/>
          <w:marBottom w:val="0"/>
          <w:divBdr>
            <w:top w:val="none" w:sz="0" w:space="0" w:color="auto"/>
            <w:left w:val="none" w:sz="0" w:space="0" w:color="auto"/>
            <w:bottom w:val="none" w:sz="0" w:space="0" w:color="auto"/>
            <w:right w:val="none" w:sz="0" w:space="0" w:color="auto"/>
          </w:divBdr>
        </w:div>
        <w:div w:id="1130827364">
          <w:marLeft w:val="0"/>
          <w:marRight w:val="0"/>
          <w:marTop w:val="0"/>
          <w:marBottom w:val="0"/>
          <w:divBdr>
            <w:top w:val="none" w:sz="0" w:space="0" w:color="auto"/>
            <w:left w:val="none" w:sz="0" w:space="0" w:color="auto"/>
            <w:bottom w:val="none" w:sz="0" w:space="0" w:color="auto"/>
            <w:right w:val="none" w:sz="0" w:space="0" w:color="auto"/>
          </w:divBdr>
        </w:div>
        <w:div w:id="333804144">
          <w:marLeft w:val="0"/>
          <w:marRight w:val="0"/>
          <w:marTop w:val="0"/>
          <w:marBottom w:val="0"/>
          <w:divBdr>
            <w:top w:val="none" w:sz="0" w:space="0" w:color="auto"/>
            <w:left w:val="none" w:sz="0" w:space="0" w:color="auto"/>
            <w:bottom w:val="none" w:sz="0" w:space="0" w:color="auto"/>
            <w:right w:val="none" w:sz="0" w:space="0" w:color="auto"/>
          </w:divBdr>
        </w:div>
        <w:div w:id="1450780656">
          <w:marLeft w:val="0"/>
          <w:marRight w:val="0"/>
          <w:marTop w:val="0"/>
          <w:marBottom w:val="0"/>
          <w:divBdr>
            <w:top w:val="none" w:sz="0" w:space="0" w:color="auto"/>
            <w:left w:val="none" w:sz="0" w:space="0" w:color="auto"/>
            <w:bottom w:val="none" w:sz="0" w:space="0" w:color="auto"/>
            <w:right w:val="none" w:sz="0" w:space="0" w:color="auto"/>
          </w:divBdr>
        </w:div>
        <w:div w:id="796266524">
          <w:marLeft w:val="0"/>
          <w:marRight w:val="0"/>
          <w:marTop w:val="0"/>
          <w:marBottom w:val="0"/>
          <w:divBdr>
            <w:top w:val="none" w:sz="0" w:space="0" w:color="auto"/>
            <w:left w:val="none" w:sz="0" w:space="0" w:color="auto"/>
            <w:bottom w:val="none" w:sz="0" w:space="0" w:color="auto"/>
            <w:right w:val="none" w:sz="0" w:space="0" w:color="auto"/>
          </w:divBdr>
        </w:div>
        <w:div w:id="503280635">
          <w:marLeft w:val="0"/>
          <w:marRight w:val="0"/>
          <w:marTop w:val="0"/>
          <w:marBottom w:val="0"/>
          <w:divBdr>
            <w:top w:val="none" w:sz="0" w:space="0" w:color="auto"/>
            <w:left w:val="none" w:sz="0" w:space="0" w:color="auto"/>
            <w:bottom w:val="none" w:sz="0" w:space="0" w:color="auto"/>
            <w:right w:val="none" w:sz="0" w:space="0" w:color="auto"/>
          </w:divBdr>
        </w:div>
        <w:div w:id="375085310">
          <w:marLeft w:val="0"/>
          <w:marRight w:val="0"/>
          <w:marTop w:val="0"/>
          <w:marBottom w:val="0"/>
          <w:divBdr>
            <w:top w:val="none" w:sz="0" w:space="0" w:color="auto"/>
            <w:left w:val="none" w:sz="0" w:space="0" w:color="auto"/>
            <w:bottom w:val="none" w:sz="0" w:space="0" w:color="auto"/>
            <w:right w:val="none" w:sz="0" w:space="0" w:color="auto"/>
          </w:divBdr>
        </w:div>
        <w:div w:id="446388832">
          <w:marLeft w:val="0"/>
          <w:marRight w:val="0"/>
          <w:marTop w:val="0"/>
          <w:marBottom w:val="0"/>
          <w:divBdr>
            <w:top w:val="none" w:sz="0" w:space="0" w:color="auto"/>
            <w:left w:val="none" w:sz="0" w:space="0" w:color="auto"/>
            <w:bottom w:val="none" w:sz="0" w:space="0" w:color="auto"/>
            <w:right w:val="none" w:sz="0" w:space="0" w:color="auto"/>
          </w:divBdr>
        </w:div>
        <w:div w:id="999581079">
          <w:marLeft w:val="0"/>
          <w:marRight w:val="0"/>
          <w:marTop w:val="0"/>
          <w:marBottom w:val="0"/>
          <w:divBdr>
            <w:top w:val="none" w:sz="0" w:space="0" w:color="auto"/>
            <w:left w:val="none" w:sz="0" w:space="0" w:color="auto"/>
            <w:bottom w:val="none" w:sz="0" w:space="0" w:color="auto"/>
            <w:right w:val="none" w:sz="0" w:space="0" w:color="auto"/>
          </w:divBdr>
        </w:div>
        <w:div w:id="184448371">
          <w:marLeft w:val="0"/>
          <w:marRight w:val="0"/>
          <w:marTop w:val="0"/>
          <w:marBottom w:val="0"/>
          <w:divBdr>
            <w:top w:val="none" w:sz="0" w:space="0" w:color="auto"/>
            <w:left w:val="none" w:sz="0" w:space="0" w:color="auto"/>
            <w:bottom w:val="none" w:sz="0" w:space="0" w:color="auto"/>
            <w:right w:val="none" w:sz="0" w:space="0" w:color="auto"/>
          </w:divBdr>
        </w:div>
        <w:div w:id="1998996105">
          <w:marLeft w:val="0"/>
          <w:marRight w:val="0"/>
          <w:marTop w:val="0"/>
          <w:marBottom w:val="0"/>
          <w:divBdr>
            <w:top w:val="none" w:sz="0" w:space="0" w:color="auto"/>
            <w:left w:val="none" w:sz="0" w:space="0" w:color="auto"/>
            <w:bottom w:val="none" w:sz="0" w:space="0" w:color="auto"/>
            <w:right w:val="none" w:sz="0" w:space="0" w:color="auto"/>
          </w:divBdr>
        </w:div>
        <w:div w:id="687754442">
          <w:marLeft w:val="0"/>
          <w:marRight w:val="0"/>
          <w:marTop w:val="0"/>
          <w:marBottom w:val="0"/>
          <w:divBdr>
            <w:top w:val="none" w:sz="0" w:space="0" w:color="auto"/>
            <w:left w:val="none" w:sz="0" w:space="0" w:color="auto"/>
            <w:bottom w:val="none" w:sz="0" w:space="0" w:color="auto"/>
            <w:right w:val="none" w:sz="0" w:space="0" w:color="auto"/>
          </w:divBdr>
        </w:div>
        <w:div w:id="111176228">
          <w:marLeft w:val="0"/>
          <w:marRight w:val="0"/>
          <w:marTop w:val="0"/>
          <w:marBottom w:val="0"/>
          <w:divBdr>
            <w:top w:val="none" w:sz="0" w:space="0" w:color="auto"/>
            <w:left w:val="none" w:sz="0" w:space="0" w:color="auto"/>
            <w:bottom w:val="none" w:sz="0" w:space="0" w:color="auto"/>
            <w:right w:val="none" w:sz="0" w:space="0" w:color="auto"/>
          </w:divBdr>
        </w:div>
        <w:div w:id="349794564">
          <w:marLeft w:val="0"/>
          <w:marRight w:val="0"/>
          <w:marTop w:val="0"/>
          <w:marBottom w:val="0"/>
          <w:divBdr>
            <w:top w:val="none" w:sz="0" w:space="0" w:color="auto"/>
            <w:left w:val="none" w:sz="0" w:space="0" w:color="auto"/>
            <w:bottom w:val="none" w:sz="0" w:space="0" w:color="auto"/>
            <w:right w:val="none" w:sz="0" w:space="0" w:color="auto"/>
          </w:divBdr>
        </w:div>
        <w:div w:id="1454441796">
          <w:marLeft w:val="0"/>
          <w:marRight w:val="0"/>
          <w:marTop w:val="0"/>
          <w:marBottom w:val="0"/>
          <w:divBdr>
            <w:top w:val="none" w:sz="0" w:space="0" w:color="auto"/>
            <w:left w:val="none" w:sz="0" w:space="0" w:color="auto"/>
            <w:bottom w:val="none" w:sz="0" w:space="0" w:color="auto"/>
            <w:right w:val="none" w:sz="0" w:space="0" w:color="auto"/>
          </w:divBdr>
        </w:div>
        <w:div w:id="69743198">
          <w:marLeft w:val="0"/>
          <w:marRight w:val="0"/>
          <w:marTop w:val="0"/>
          <w:marBottom w:val="0"/>
          <w:divBdr>
            <w:top w:val="none" w:sz="0" w:space="0" w:color="auto"/>
            <w:left w:val="none" w:sz="0" w:space="0" w:color="auto"/>
            <w:bottom w:val="none" w:sz="0" w:space="0" w:color="auto"/>
            <w:right w:val="none" w:sz="0" w:space="0" w:color="auto"/>
          </w:divBdr>
        </w:div>
      </w:divsChild>
    </w:div>
    <w:div w:id="1492865049">
      <w:bodyDiv w:val="1"/>
      <w:marLeft w:val="0"/>
      <w:marRight w:val="0"/>
      <w:marTop w:val="0"/>
      <w:marBottom w:val="0"/>
      <w:divBdr>
        <w:top w:val="none" w:sz="0" w:space="0" w:color="auto"/>
        <w:left w:val="none" w:sz="0" w:space="0" w:color="auto"/>
        <w:bottom w:val="none" w:sz="0" w:space="0" w:color="auto"/>
        <w:right w:val="none" w:sz="0" w:space="0" w:color="auto"/>
      </w:divBdr>
    </w:div>
    <w:div w:id="1537306417">
      <w:bodyDiv w:val="1"/>
      <w:marLeft w:val="0"/>
      <w:marRight w:val="0"/>
      <w:marTop w:val="0"/>
      <w:marBottom w:val="0"/>
      <w:divBdr>
        <w:top w:val="none" w:sz="0" w:space="0" w:color="auto"/>
        <w:left w:val="none" w:sz="0" w:space="0" w:color="auto"/>
        <w:bottom w:val="none" w:sz="0" w:space="0" w:color="auto"/>
        <w:right w:val="none" w:sz="0" w:space="0" w:color="auto"/>
      </w:divBdr>
    </w:div>
    <w:div w:id="1625889141">
      <w:bodyDiv w:val="1"/>
      <w:marLeft w:val="0"/>
      <w:marRight w:val="0"/>
      <w:marTop w:val="0"/>
      <w:marBottom w:val="0"/>
      <w:divBdr>
        <w:top w:val="none" w:sz="0" w:space="0" w:color="auto"/>
        <w:left w:val="none" w:sz="0" w:space="0" w:color="auto"/>
        <w:bottom w:val="none" w:sz="0" w:space="0" w:color="auto"/>
        <w:right w:val="none" w:sz="0" w:space="0" w:color="auto"/>
      </w:divBdr>
    </w:div>
    <w:div w:id="1657300251">
      <w:bodyDiv w:val="1"/>
      <w:marLeft w:val="0"/>
      <w:marRight w:val="0"/>
      <w:marTop w:val="0"/>
      <w:marBottom w:val="0"/>
      <w:divBdr>
        <w:top w:val="none" w:sz="0" w:space="0" w:color="auto"/>
        <w:left w:val="none" w:sz="0" w:space="0" w:color="auto"/>
        <w:bottom w:val="none" w:sz="0" w:space="0" w:color="auto"/>
        <w:right w:val="none" w:sz="0" w:space="0" w:color="auto"/>
      </w:divBdr>
      <w:divsChild>
        <w:div w:id="617755407">
          <w:marLeft w:val="0"/>
          <w:marRight w:val="0"/>
          <w:marTop w:val="0"/>
          <w:marBottom w:val="0"/>
          <w:divBdr>
            <w:top w:val="none" w:sz="0" w:space="0" w:color="auto"/>
            <w:left w:val="none" w:sz="0" w:space="0" w:color="auto"/>
            <w:bottom w:val="none" w:sz="0" w:space="0" w:color="auto"/>
            <w:right w:val="none" w:sz="0" w:space="0" w:color="auto"/>
          </w:divBdr>
        </w:div>
      </w:divsChild>
    </w:div>
    <w:div w:id="1659917300">
      <w:bodyDiv w:val="1"/>
      <w:marLeft w:val="0"/>
      <w:marRight w:val="0"/>
      <w:marTop w:val="0"/>
      <w:marBottom w:val="0"/>
      <w:divBdr>
        <w:top w:val="none" w:sz="0" w:space="0" w:color="auto"/>
        <w:left w:val="none" w:sz="0" w:space="0" w:color="auto"/>
        <w:bottom w:val="none" w:sz="0" w:space="0" w:color="auto"/>
        <w:right w:val="none" w:sz="0" w:space="0" w:color="auto"/>
      </w:divBdr>
    </w:div>
    <w:div w:id="1732461980">
      <w:bodyDiv w:val="1"/>
      <w:marLeft w:val="0"/>
      <w:marRight w:val="0"/>
      <w:marTop w:val="0"/>
      <w:marBottom w:val="0"/>
      <w:divBdr>
        <w:top w:val="none" w:sz="0" w:space="0" w:color="auto"/>
        <w:left w:val="none" w:sz="0" w:space="0" w:color="auto"/>
        <w:bottom w:val="none" w:sz="0" w:space="0" w:color="auto"/>
        <w:right w:val="none" w:sz="0" w:space="0" w:color="auto"/>
      </w:divBdr>
    </w:div>
    <w:div w:id="1759667381">
      <w:bodyDiv w:val="1"/>
      <w:marLeft w:val="0"/>
      <w:marRight w:val="0"/>
      <w:marTop w:val="0"/>
      <w:marBottom w:val="0"/>
      <w:divBdr>
        <w:top w:val="none" w:sz="0" w:space="0" w:color="auto"/>
        <w:left w:val="none" w:sz="0" w:space="0" w:color="auto"/>
        <w:bottom w:val="none" w:sz="0" w:space="0" w:color="auto"/>
        <w:right w:val="none" w:sz="0" w:space="0" w:color="auto"/>
      </w:divBdr>
    </w:div>
    <w:div w:id="1795755543">
      <w:bodyDiv w:val="1"/>
      <w:marLeft w:val="0"/>
      <w:marRight w:val="0"/>
      <w:marTop w:val="0"/>
      <w:marBottom w:val="0"/>
      <w:divBdr>
        <w:top w:val="none" w:sz="0" w:space="0" w:color="auto"/>
        <w:left w:val="none" w:sz="0" w:space="0" w:color="auto"/>
        <w:bottom w:val="none" w:sz="0" w:space="0" w:color="auto"/>
        <w:right w:val="none" w:sz="0" w:space="0" w:color="auto"/>
      </w:divBdr>
    </w:div>
    <w:div w:id="1808431712">
      <w:bodyDiv w:val="1"/>
      <w:marLeft w:val="0"/>
      <w:marRight w:val="0"/>
      <w:marTop w:val="0"/>
      <w:marBottom w:val="0"/>
      <w:divBdr>
        <w:top w:val="none" w:sz="0" w:space="0" w:color="auto"/>
        <w:left w:val="none" w:sz="0" w:space="0" w:color="auto"/>
        <w:bottom w:val="none" w:sz="0" w:space="0" w:color="auto"/>
        <w:right w:val="none" w:sz="0" w:space="0" w:color="auto"/>
      </w:divBdr>
    </w:div>
    <w:div w:id="1821726864">
      <w:bodyDiv w:val="1"/>
      <w:marLeft w:val="0"/>
      <w:marRight w:val="0"/>
      <w:marTop w:val="0"/>
      <w:marBottom w:val="0"/>
      <w:divBdr>
        <w:top w:val="none" w:sz="0" w:space="0" w:color="auto"/>
        <w:left w:val="none" w:sz="0" w:space="0" w:color="auto"/>
        <w:bottom w:val="none" w:sz="0" w:space="0" w:color="auto"/>
        <w:right w:val="none" w:sz="0" w:space="0" w:color="auto"/>
      </w:divBdr>
    </w:div>
    <w:div w:id="1869902711">
      <w:bodyDiv w:val="1"/>
      <w:marLeft w:val="0"/>
      <w:marRight w:val="0"/>
      <w:marTop w:val="0"/>
      <w:marBottom w:val="0"/>
      <w:divBdr>
        <w:top w:val="none" w:sz="0" w:space="0" w:color="auto"/>
        <w:left w:val="none" w:sz="0" w:space="0" w:color="auto"/>
        <w:bottom w:val="none" w:sz="0" w:space="0" w:color="auto"/>
        <w:right w:val="none" w:sz="0" w:space="0" w:color="auto"/>
      </w:divBdr>
    </w:div>
    <w:div w:id="1933008803">
      <w:bodyDiv w:val="1"/>
      <w:marLeft w:val="0"/>
      <w:marRight w:val="0"/>
      <w:marTop w:val="0"/>
      <w:marBottom w:val="0"/>
      <w:divBdr>
        <w:top w:val="none" w:sz="0" w:space="0" w:color="auto"/>
        <w:left w:val="none" w:sz="0" w:space="0" w:color="auto"/>
        <w:bottom w:val="none" w:sz="0" w:space="0" w:color="auto"/>
        <w:right w:val="none" w:sz="0" w:space="0" w:color="auto"/>
      </w:divBdr>
      <w:divsChild>
        <w:div w:id="484127904">
          <w:marLeft w:val="0"/>
          <w:marRight w:val="0"/>
          <w:marTop w:val="0"/>
          <w:marBottom w:val="0"/>
          <w:divBdr>
            <w:top w:val="none" w:sz="0" w:space="0" w:color="auto"/>
            <w:left w:val="none" w:sz="0" w:space="0" w:color="auto"/>
            <w:bottom w:val="none" w:sz="0" w:space="0" w:color="auto"/>
            <w:right w:val="none" w:sz="0" w:space="0" w:color="auto"/>
          </w:divBdr>
          <w:divsChild>
            <w:div w:id="86972829">
              <w:marLeft w:val="0"/>
              <w:marRight w:val="0"/>
              <w:marTop w:val="0"/>
              <w:marBottom w:val="0"/>
              <w:divBdr>
                <w:top w:val="none" w:sz="0" w:space="0" w:color="auto"/>
                <w:left w:val="none" w:sz="0" w:space="0" w:color="auto"/>
                <w:bottom w:val="none" w:sz="0" w:space="0" w:color="auto"/>
                <w:right w:val="none" w:sz="0" w:space="0" w:color="auto"/>
              </w:divBdr>
              <w:divsChild>
                <w:div w:id="913466295">
                  <w:marLeft w:val="-240"/>
                  <w:marRight w:val="0"/>
                  <w:marTop w:val="0"/>
                  <w:marBottom w:val="0"/>
                  <w:divBdr>
                    <w:top w:val="none" w:sz="0" w:space="0" w:color="auto"/>
                    <w:left w:val="none" w:sz="0" w:space="0" w:color="auto"/>
                    <w:bottom w:val="none" w:sz="0" w:space="0" w:color="auto"/>
                    <w:right w:val="none" w:sz="0" w:space="0" w:color="auto"/>
                  </w:divBdr>
                  <w:divsChild>
                    <w:div w:id="1658613526">
                      <w:marLeft w:val="240"/>
                      <w:marRight w:val="0"/>
                      <w:marTop w:val="0"/>
                      <w:marBottom w:val="0"/>
                      <w:divBdr>
                        <w:top w:val="none" w:sz="0" w:space="0" w:color="auto"/>
                        <w:left w:val="none" w:sz="0" w:space="0" w:color="auto"/>
                        <w:bottom w:val="none" w:sz="0" w:space="0" w:color="auto"/>
                        <w:right w:val="none" w:sz="0" w:space="0" w:color="auto"/>
                      </w:divBdr>
                      <w:divsChild>
                        <w:div w:id="14845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2697">
          <w:marLeft w:val="0"/>
          <w:marRight w:val="0"/>
          <w:marTop w:val="0"/>
          <w:marBottom w:val="0"/>
          <w:divBdr>
            <w:top w:val="none" w:sz="0" w:space="0" w:color="auto"/>
            <w:left w:val="none" w:sz="0" w:space="0" w:color="auto"/>
            <w:bottom w:val="none" w:sz="0" w:space="0" w:color="auto"/>
            <w:right w:val="none" w:sz="0" w:space="0" w:color="auto"/>
          </w:divBdr>
          <w:divsChild>
            <w:div w:id="1745294507">
              <w:marLeft w:val="-240"/>
              <w:marRight w:val="0"/>
              <w:marTop w:val="0"/>
              <w:marBottom w:val="0"/>
              <w:divBdr>
                <w:top w:val="none" w:sz="0" w:space="0" w:color="auto"/>
                <w:left w:val="none" w:sz="0" w:space="0" w:color="auto"/>
                <w:bottom w:val="none" w:sz="0" w:space="0" w:color="auto"/>
                <w:right w:val="none" w:sz="0" w:space="0" w:color="auto"/>
              </w:divBdr>
              <w:divsChild>
                <w:div w:id="1895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4857">
      <w:bodyDiv w:val="1"/>
      <w:marLeft w:val="0"/>
      <w:marRight w:val="0"/>
      <w:marTop w:val="0"/>
      <w:marBottom w:val="0"/>
      <w:divBdr>
        <w:top w:val="none" w:sz="0" w:space="0" w:color="auto"/>
        <w:left w:val="none" w:sz="0" w:space="0" w:color="auto"/>
        <w:bottom w:val="none" w:sz="0" w:space="0" w:color="auto"/>
        <w:right w:val="none" w:sz="0" w:space="0" w:color="auto"/>
      </w:divBdr>
    </w:div>
    <w:div w:id="1995135742">
      <w:bodyDiv w:val="1"/>
      <w:marLeft w:val="0"/>
      <w:marRight w:val="0"/>
      <w:marTop w:val="0"/>
      <w:marBottom w:val="0"/>
      <w:divBdr>
        <w:top w:val="none" w:sz="0" w:space="0" w:color="auto"/>
        <w:left w:val="none" w:sz="0" w:space="0" w:color="auto"/>
        <w:bottom w:val="none" w:sz="0" w:space="0" w:color="auto"/>
        <w:right w:val="none" w:sz="0" w:space="0" w:color="auto"/>
      </w:divBdr>
    </w:div>
    <w:div w:id="21396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4" ma:contentTypeDescription="Create a new document." ma:contentTypeScope="" ma:versionID="ec7cdc075b613a3f9431e8822898c86f">
  <xsd:schema xmlns:xsd="http://www.w3.org/2001/XMLSchema" xmlns:xs="http://www.w3.org/2001/XMLSchema" xmlns:p="http://schemas.microsoft.com/office/2006/metadata/properties" xmlns:ns2="febda5d2-0fc6-47b3-9470-816d2e039b0b" xmlns:ns3="24ca6e5b-e4aa-4a56-b630-202e7c0fe267" targetNamespace="http://schemas.microsoft.com/office/2006/metadata/properties" ma:root="true" ma:fieldsID="77e634368a6fa1241b5343011db91960" ns2:_="" ns3:_="">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SharedWithUsers xmlns="24ca6e5b-e4aa-4a56-b630-202e7c0fe267">
      <UserInfo>
        <DisplayName>Carol Roberts</DisplayName>
        <AccountId>142</AccountId>
        <AccountType/>
      </UserInfo>
      <UserInfo>
        <DisplayName>Kathryn Talintyre</DisplayName>
        <AccountId>108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F37F-695F-4748-A5F8-ECF18659CF26}">
  <ds:schemaRefs>
    <ds:schemaRef ds:uri="http://schemas.microsoft.com/sharepoint/v3/contenttype/forms"/>
  </ds:schemaRefs>
</ds:datastoreItem>
</file>

<file path=customXml/itemProps2.xml><?xml version="1.0" encoding="utf-8"?>
<ds:datastoreItem xmlns:ds="http://schemas.openxmlformats.org/officeDocument/2006/customXml" ds:itemID="{1382723E-2F28-4BD2-B06C-52AF5DD9E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05EDE-22A8-43EB-BF15-3BE267414E45}">
  <ds:schemaRefs>
    <ds:schemaRef ds:uri="http://schemas.microsoft.com/office/2006/metadata/properties"/>
    <ds:schemaRef ds:uri="http://schemas.microsoft.com/office/infopath/2007/PartnerControls"/>
    <ds:schemaRef ds:uri="febda5d2-0fc6-47b3-9470-816d2e039b0b"/>
    <ds:schemaRef ds:uri="24ca6e5b-e4aa-4a56-b630-202e7c0fe267"/>
  </ds:schemaRefs>
</ds:datastoreItem>
</file>

<file path=customXml/itemProps4.xml><?xml version="1.0" encoding="utf-8"?>
<ds:datastoreItem xmlns:ds="http://schemas.openxmlformats.org/officeDocument/2006/customXml" ds:itemID="{04775688-CF0E-4CCD-8809-0E8ECF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Robinson</dc:creator>
  <cp:keywords/>
  <dc:description/>
  <cp:lastModifiedBy>Adam Bewick</cp:lastModifiedBy>
  <cp:revision>13</cp:revision>
  <cp:lastPrinted>2019-12-11T13:37:00Z</cp:lastPrinted>
  <dcterms:created xsi:type="dcterms:W3CDTF">2021-01-28T15:30:00Z</dcterms:created>
  <dcterms:modified xsi:type="dcterms:W3CDTF">2021-06-11T07:53:00Z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6478400</vt:r8>
  </property>
</Properties>
</file>